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90" w:rsidRDefault="00C87F2C">
      <w:pPr>
        <w:spacing w:line="240" w:lineRule="auto"/>
        <w:ind w:left="8364"/>
        <w:jc w:val="center"/>
        <w:rPr>
          <w:szCs w:val="28"/>
        </w:rPr>
      </w:pPr>
      <w:r>
        <w:rPr>
          <w:szCs w:val="28"/>
        </w:rPr>
        <w:t>«</w:t>
      </w:r>
      <w:r>
        <w:rPr>
          <w:spacing w:val="56"/>
          <w:szCs w:val="28"/>
        </w:rPr>
        <w:t>УТВЕРЖДАЮ</w:t>
      </w:r>
      <w:r>
        <w:rPr>
          <w:szCs w:val="28"/>
        </w:rPr>
        <w:t>»</w:t>
      </w:r>
    </w:p>
    <w:p w:rsidR="00A50190" w:rsidRDefault="00C87F2C">
      <w:pPr>
        <w:spacing w:line="240" w:lineRule="auto"/>
        <w:ind w:left="8364"/>
        <w:jc w:val="left"/>
        <w:rPr>
          <w:szCs w:val="28"/>
        </w:rPr>
      </w:pPr>
      <w:r>
        <w:rPr>
          <w:szCs w:val="28"/>
        </w:rPr>
        <w:t xml:space="preserve">Губернатор </w:t>
      </w:r>
    </w:p>
    <w:p w:rsidR="00A50190" w:rsidRDefault="00A50190">
      <w:pPr>
        <w:spacing w:line="240" w:lineRule="auto"/>
        <w:ind w:left="8364"/>
        <w:jc w:val="left"/>
        <w:rPr>
          <w:szCs w:val="28"/>
        </w:rPr>
      </w:pPr>
    </w:p>
    <w:p w:rsidR="00A50190" w:rsidRDefault="00C87F2C">
      <w:pPr>
        <w:spacing w:line="240" w:lineRule="auto"/>
        <w:ind w:left="8364"/>
        <w:jc w:val="left"/>
        <w:rPr>
          <w:szCs w:val="28"/>
        </w:rPr>
      </w:pPr>
      <w:r>
        <w:rPr>
          <w:szCs w:val="28"/>
        </w:rPr>
        <w:t>Костромской области __________________ С.К. Ситников</w:t>
      </w:r>
    </w:p>
    <w:p w:rsidR="00A50190" w:rsidRDefault="00A50190">
      <w:pPr>
        <w:spacing w:line="240" w:lineRule="auto"/>
        <w:ind w:left="8364"/>
        <w:jc w:val="left"/>
        <w:rPr>
          <w:szCs w:val="28"/>
        </w:rPr>
      </w:pPr>
    </w:p>
    <w:p w:rsidR="00A50190" w:rsidRDefault="00C87F2C">
      <w:pPr>
        <w:spacing w:line="240" w:lineRule="auto"/>
        <w:ind w:left="8364"/>
        <w:jc w:val="left"/>
        <w:rPr>
          <w:szCs w:val="28"/>
        </w:rPr>
      </w:pPr>
      <w:r>
        <w:rPr>
          <w:szCs w:val="28"/>
        </w:rPr>
        <w:t>«___» ____________ 2018 год</w:t>
      </w:r>
    </w:p>
    <w:p w:rsidR="00A50190" w:rsidRDefault="00A50190">
      <w:pPr>
        <w:spacing w:line="240" w:lineRule="auto"/>
        <w:jc w:val="center"/>
        <w:rPr>
          <w:sz w:val="24"/>
        </w:rPr>
      </w:pPr>
    </w:p>
    <w:p w:rsidR="00A50190" w:rsidRDefault="00A50190">
      <w:pPr>
        <w:spacing w:line="240" w:lineRule="auto"/>
        <w:jc w:val="center"/>
        <w:rPr>
          <w:sz w:val="24"/>
        </w:rPr>
      </w:pPr>
    </w:p>
    <w:p w:rsidR="00A50190" w:rsidRPr="00A26132" w:rsidRDefault="00C87F2C">
      <w:pPr>
        <w:spacing w:line="240" w:lineRule="auto"/>
        <w:jc w:val="center"/>
        <w:rPr>
          <w:b/>
          <w:szCs w:val="28"/>
        </w:rPr>
      </w:pPr>
      <w:r w:rsidRPr="00A26132">
        <w:rPr>
          <w:b/>
          <w:szCs w:val="28"/>
        </w:rPr>
        <w:t>П А С П О Р Т</w:t>
      </w:r>
    </w:p>
    <w:p w:rsidR="00A50190" w:rsidRPr="00A26132" w:rsidRDefault="00C87F2C">
      <w:pPr>
        <w:spacing w:line="240" w:lineRule="auto"/>
        <w:jc w:val="center"/>
        <w:rPr>
          <w:b/>
          <w:szCs w:val="28"/>
        </w:rPr>
      </w:pPr>
      <w:r w:rsidRPr="00A26132">
        <w:rPr>
          <w:b/>
          <w:szCs w:val="28"/>
        </w:rPr>
        <w:t>регионального проекта</w:t>
      </w:r>
    </w:p>
    <w:p w:rsidR="00A50190" w:rsidRPr="00A26132" w:rsidRDefault="00C87F2C">
      <w:pPr>
        <w:spacing w:line="240" w:lineRule="auto"/>
        <w:jc w:val="center"/>
        <w:rPr>
          <w:b/>
          <w:szCs w:val="28"/>
        </w:rPr>
      </w:pPr>
      <w:r w:rsidRPr="00A26132">
        <w:rPr>
          <w:b/>
          <w:szCs w:val="28"/>
        </w:rPr>
        <w:t xml:space="preserve"> «Социальная активность»</w:t>
      </w:r>
    </w:p>
    <w:p w:rsidR="00A50190" w:rsidRPr="00D43DC1" w:rsidRDefault="00A50190">
      <w:pPr>
        <w:spacing w:line="240" w:lineRule="auto"/>
        <w:jc w:val="center"/>
        <w:rPr>
          <w:b/>
          <w:sz w:val="18"/>
          <w:szCs w:val="28"/>
        </w:rPr>
      </w:pPr>
    </w:p>
    <w:p w:rsidR="00A50190" w:rsidRDefault="00C87F2C">
      <w:pPr>
        <w:spacing w:line="240" w:lineRule="auto"/>
        <w:jc w:val="center"/>
        <w:rPr>
          <w:sz w:val="24"/>
        </w:rPr>
      </w:pPr>
      <w:r w:rsidRPr="00A26132">
        <w:rPr>
          <w:szCs w:val="28"/>
        </w:rPr>
        <w:t>1. Основные положения</w:t>
      </w:r>
    </w:p>
    <w:p w:rsidR="00A50190" w:rsidRDefault="00A50190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2865"/>
        <w:gridCol w:w="3999"/>
        <w:gridCol w:w="3826"/>
      </w:tblGrid>
      <w:tr w:rsidR="00A50190"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A50190"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«Социальная активность»</w:t>
            </w:r>
          </w:p>
        </w:tc>
        <w:tc>
          <w:tcPr>
            <w:tcW w:w="3787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начала и окончания</w:t>
            </w:r>
          </w:p>
        </w:tc>
        <w:tc>
          <w:tcPr>
            <w:tcW w:w="3623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2019 г. – </w:t>
            </w:r>
            <w:r>
              <w:rPr>
                <w:sz w:val="24"/>
              </w:rPr>
              <w:br/>
              <w:t>31 декабря 2024 г.</w:t>
            </w:r>
          </w:p>
        </w:tc>
      </w:tr>
      <w:tr w:rsidR="00A50190"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A50190" w:rsidRDefault="00C87F2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Фишер Александр Адольфович, заместитель губернатора Костромской области</w:t>
            </w:r>
          </w:p>
          <w:p w:rsidR="00A50190" w:rsidRPr="008A7B18" w:rsidRDefault="00C87F2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Ерёмина Ольга Львовна, заместитель губернатора Костромской области</w:t>
            </w:r>
          </w:p>
        </w:tc>
      </w:tr>
      <w:tr w:rsidR="00A50190">
        <w:trPr>
          <w:trHeight w:val="189"/>
        </w:trPr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EF22D7" w:rsidRDefault="00C87F2C" w:rsidP="009B763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Лихачева Нина Александровна, председатель комитета по делам молодежи Костромской области</w:t>
            </w:r>
          </w:p>
        </w:tc>
      </w:tr>
      <w:tr w:rsidR="00A50190"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A50190" w:rsidRDefault="00C87F2C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Виноградова Христина Александровна, заместитель председатель комитета по делам молодежи Костромской области </w:t>
            </w:r>
          </w:p>
        </w:tc>
      </w:tr>
      <w:tr w:rsidR="00A50190">
        <w:tc>
          <w:tcPr>
            <w:tcW w:w="4665" w:type="dxa"/>
          </w:tcPr>
          <w:p w:rsidR="00A50190" w:rsidRDefault="00C87F2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Связь с государственными программами Костромской области</w:t>
            </w:r>
          </w:p>
        </w:tc>
        <w:tc>
          <w:tcPr>
            <w:tcW w:w="10123" w:type="dxa"/>
            <w:gridSpan w:val="3"/>
            <w:vAlign w:val="center"/>
          </w:tcPr>
          <w:p w:rsidR="00A50190" w:rsidRPr="008A7B18" w:rsidRDefault="00C87F2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Постановление администрации Костромской области от 27 июля 2016 года № 267-а «Об утверждении государственной программы Костромской области «Развитие государственной молодежной политики Костромской области»</w:t>
            </w:r>
          </w:p>
        </w:tc>
      </w:tr>
    </w:tbl>
    <w:p w:rsidR="00A50190" w:rsidRDefault="00C87F2C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A50190" w:rsidRDefault="00C87F2C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2. Цель и показатели регионального проекта</w:t>
      </w:r>
    </w:p>
    <w:p w:rsidR="00A50190" w:rsidRDefault="00A50190">
      <w:pPr>
        <w:spacing w:line="240" w:lineRule="auto"/>
        <w:jc w:val="center"/>
        <w:rPr>
          <w:sz w:val="24"/>
        </w:rPr>
      </w:pPr>
    </w:p>
    <w:p w:rsidR="00A50190" w:rsidRDefault="00C87F2C">
      <w:pPr>
        <w:spacing w:line="240" w:lineRule="auto"/>
        <w:ind w:firstLine="720"/>
        <w:rPr>
          <w:color w:val="000000"/>
          <w:sz w:val="24"/>
        </w:rPr>
      </w:pPr>
      <w:r>
        <w:rPr>
          <w:sz w:val="24"/>
        </w:rPr>
        <w:t xml:space="preserve">Цель: </w:t>
      </w:r>
      <w:r>
        <w:rPr>
          <w:color w:val="000000"/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A50190" w:rsidRDefault="00A50190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764"/>
        <w:gridCol w:w="1824"/>
        <w:gridCol w:w="1535"/>
        <w:gridCol w:w="1455"/>
        <w:gridCol w:w="844"/>
        <w:gridCol w:w="844"/>
        <w:gridCol w:w="844"/>
        <w:gridCol w:w="844"/>
        <w:gridCol w:w="844"/>
        <w:gridCol w:w="951"/>
      </w:tblGrid>
      <w:tr w:rsidR="00A50190">
        <w:trPr>
          <w:trHeight w:val="461"/>
        </w:trPr>
        <w:tc>
          <w:tcPr>
            <w:tcW w:w="707" w:type="dxa"/>
            <w:vMerge w:val="restart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64" w:type="dxa"/>
            <w:vMerge w:val="restart"/>
            <w:vAlign w:val="center"/>
          </w:tcPr>
          <w:p w:rsidR="00A50190" w:rsidRDefault="00C87F2C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990" w:type="dxa"/>
            <w:gridSpan w:val="2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171" w:type="dxa"/>
            <w:gridSpan w:val="6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A50190">
        <w:trPr>
          <w:trHeight w:val="451"/>
        </w:trPr>
        <w:tc>
          <w:tcPr>
            <w:tcW w:w="707" w:type="dxa"/>
            <w:vMerge/>
            <w:vAlign w:val="center"/>
          </w:tcPr>
          <w:p w:rsidR="00A50190" w:rsidRDefault="00A5019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vMerge/>
            <w:vAlign w:val="center"/>
          </w:tcPr>
          <w:p w:rsidR="00A50190" w:rsidRDefault="00A5019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A50190" w:rsidRDefault="00A5019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45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51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50190">
        <w:tc>
          <w:tcPr>
            <w:tcW w:w="707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4" w:type="dxa"/>
            <w:vAlign w:val="center"/>
          </w:tcPr>
          <w:p w:rsidR="00A50190" w:rsidRDefault="00C87F2C">
            <w:pPr>
              <w:spacing w:line="240" w:lineRule="auto"/>
              <w:ind w:left="115" w:right="144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тыс. человек накопительным итогом</w:t>
            </w:r>
          </w:p>
        </w:tc>
        <w:tc>
          <w:tcPr>
            <w:tcW w:w="182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9,8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9,9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10,1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10,2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10,3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10,4</w:t>
            </w:r>
          </w:p>
        </w:tc>
      </w:tr>
      <w:tr w:rsidR="00A50190">
        <w:trPr>
          <w:trHeight w:val="829"/>
        </w:trPr>
        <w:tc>
          <w:tcPr>
            <w:tcW w:w="707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A50190" w:rsidRDefault="00C87F2C">
            <w:pPr>
              <w:spacing w:line="240" w:lineRule="auto"/>
              <w:ind w:left="115" w:right="144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182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53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45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18</w:t>
            </w:r>
          </w:p>
        </w:tc>
        <w:tc>
          <w:tcPr>
            <w:tcW w:w="951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20</w:t>
            </w:r>
          </w:p>
        </w:tc>
      </w:tr>
      <w:tr w:rsidR="00A50190">
        <w:tc>
          <w:tcPr>
            <w:tcW w:w="707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4" w:type="dxa"/>
            <w:vAlign w:val="center"/>
          </w:tcPr>
          <w:p w:rsidR="00A50190" w:rsidRDefault="00C87F2C">
            <w:pPr>
              <w:spacing w:line="240" w:lineRule="auto"/>
              <w:ind w:left="114" w:right="144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</w:rPr>
              <w:t xml:space="preserve">Доля молодежи, </w:t>
            </w:r>
            <w:r>
              <w:rPr>
                <w:color w:val="000000"/>
                <w:sz w:val="24"/>
              </w:rPr>
              <w:t>задействованной в мероприятиях по вовлечению в творческую деятельность, от общего числа молодежи в субъекте Российской Федерации, %</w:t>
            </w:r>
          </w:p>
        </w:tc>
        <w:tc>
          <w:tcPr>
            <w:tcW w:w="182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53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38,5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40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41,5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43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pStyle w:val="a8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44,5</w:t>
            </w:r>
          </w:p>
        </w:tc>
        <w:tc>
          <w:tcPr>
            <w:tcW w:w="951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</w:tr>
      <w:tr w:rsidR="00A50190">
        <w:tc>
          <w:tcPr>
            <w:tcW w:w="707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4" w:type="dxa"/>
            <w:vAlign w:val="center"/>
          </w:tcPr>
          <w:p w:rsidR="00A50190" w:rsidRDefault="00C87F2C">
            <w:pPr>
              <w:spacing w:line="240" w:lineRule="auto"/>
              <w:ind w:left="114" w:right="144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</w:rPr>
              <w:t>Доля студентов, вовлеченных в клубное студенческое движение, от общего числа студентов субъекта Российской Федерации, %</w:t>
            </w:r>
          </w:p>
        </w:tc>
        <w:tc>
          <w:tcPr>
            <w:tcW w:w="182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53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455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20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30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40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844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951" w:type="dxa"/>
            <w:vAlign w:val="center"/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</w:tr>
    </w:tbl>
    <w:p w:rsidR="00A50190" w:rsidRDefault="00A50190">
      <w:pPr>
        <w:spacing w:line="240" w:lineRule="auto"/>
        <w:jc w:val="center"/>
        <w:rPr>
          <w:b/>
          <w:sz w:val="24"/>
        </w:rPr>
      </w:pPr>
    </w:p>
    <w:p w:rsidR="00A50190" w:rsidRDefault="00C87F2C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A50190" w:rsidRDefault="00C87F2C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3. Задачи и результаты регионального проекта</w:t>
      </w:r>
    </w:p>
    <w:p w:rsidR="00A50190" w:rsidRDefault="00A50190">
      <w:pPr>
        <w:spacing w:line="240" w:lineRule="auto"/>
        <w:jc w:val="center"/>
        <w:rPr>
          <w:sz w:val="24"/>
        </w:rPr>
      </w:pPr>
    </w:p>
    <w:tbl>
      <w:tblPr>
        <w:tblW w:w="15073" w:type="dxa"/>
        <w:tblInd w:w="-108" w:type="dxa"/>
        <w:tblLook w:val="0000" w:firstRow="0" w:lastRow="0" w:firstColumn="0" w:lastColumn="0" w:noHBand="0" w:noVBand="0"/>
      </w:tblPr>
      <w:tblGrid>
        <w:gridCol w:w="959"/>
        <w:gridCol w:w="7195"/>
        <w:gridCol w:w="6919"/>
      </w:tblGrid>
      <w:tr w:rsidR="00A50190">
        <w:trPr>
          <w:trHeight w:val="43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50190">
        <w:tc>
          <w:tcPr>
            <w:tcW w:w="959" w:type="dxa"/>
            <w:tcBorders>
              <w:top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14" w:type="dxa"/>
            <w:gridSpan w:val="2"/>
            <w:tcBorders>
              <w:top w:val="single" w:sz="4" w:space="0" w:color="auto"/>
            </w:tcBorders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некоммерческих организаций, осуществляющих деятельность в сфере добровольчества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Разработана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(волонтерства), реализуемым</w:t>
            </w:r>
            <w:r>
              <w:rPr>
                <w:sz w:val="24"/>
                <w:szCs w:val="28"/>
              </w:rPr>
              <w:t xml:space="preserve"> в муниципальных образованиях Костромской области, </w:t>
            </w:r>
            <w:r>
              <w:rPr>
                <w:color w:val="000000"/>
                <w:sz w:val="24"/>
                <w:szCs w:val="28"/>
              </w:rPr>
              <w:t xml:space="preserve">по широкому спектру направлений добровольческой (волонтерской) деятельности. 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195" w:type="dxa"/>
            <w:shd w:val="clear" w:color="auto" w:fill="auto"/>
          </w:tcPr>
          <w:p w:rsidR="00A50190" w:rsidRDefault="00F911AF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Актуализирован состав комиссии по развитию добровольческой (волонтерской) деятельности среди молодежи в Костромской области</w:t>
            </w:r>
          </w:p>
        </w:tc>
        <w:tc>
          <w:tcPr>
            <w:tcW w:w="6919" w:type="dxa"/>
            <w:shd w:val="clear" w:color="auto" w:fill="auto"/>
          </w:tcPr>
          <w:p w:rsidR="00A50190" w:rsidRDefault="00F911AF" w:rsidP="00F911AF">
            <w:pPr>
              <w:spacing w:line="240" w:lineRule="auto"/>
              <w:rPr>
                <w:iCs/>
                <w:color w:val="000000"/>
                <w:sz w:val="24"/>
              </w:rPr>
            </w:pPr>
            <w:r>
              <w:rPr>
                <w:iCs/>
                <w:sz w:val="24"/>
                <w:szCs w:val="24"/>
              </w:rPr>
              <w:t>Актуализирован состав комиссии по развитию добровольческой (волонтерской) деятельности среди молодежи в Костромской области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Разработан и утвержден порядок взаимодействия исполнительных органов государственной власти Костромской области, подведомственных им государственных учреждений с организаторами добровольческой (волонтерской) деятельности и добровольческими (волонтерскими) организациями в соответствии с Постановлением Правительства Российской Федерации от 28.112018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</w:t>
            </w:r>
            <w:r>
              <w:rPr>
                <w:color w:val="000000"/>
                <w:sz w:val="24"/>
              </w:rPr>
              <w:lastRenderedPageBreak/>
              <w:t xml:space="preserve">добровольчества </w:t>
            </w:r>
            <w:r>
              <w:rPr>
                <w:sz w:val="24"/>
              </w:rPr>
              <w:t xml:space="preserve">(волонтерства) </w:t>
            </w:r>
            <w:r>
              <w:rPr>
                <w:color w:val="000000"/>
                <w:sz w:val="24"/>
              </w:rPr>
              <w:t>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ind w:firstLine="34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>
              <w:rPr>
                <w:color w:val="000000"/>
                <w:sz w:val="24"/>
              </w:rPr>
              <w:t xml:space="preserve"> «Ресурсные центры» </w:t>
            </w:r>
            <w:r>
              <w:rPr>
                <w:iCs/>
                <w:color w:val="000000"/>
                <w:sz w:val="24"/>
              </w:rPr>
              <w:t>Ассоциации волонтерских центров, а также сети муниципальных добровольческих центров.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Проведена информационная кампания о работе  регионального ресурсного центра в регионе среди образовательных организаций, </w:t>
            </w:r>
            <w:r>
              <w:rPr>
                <w:iCs/>
                <w:color w:val="000000"/>
                <w:sz w:val="24"/>
                <w:szCs w:val="24"/>
              </w:rPr>
              <w:t>некоммерческих организаций</w:t>
            </w:r>
            <w:r>
              <w:rPr>
                <w:iCs/>
                <w:color w:val="000000"/>
                <w:sz w:val="24"/>
              </w:rPr>
              <w:t>, органов государственной власти и других заинтересованных лиц и организаций. Работа 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20% граждан Костромской области. Не менее 50%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</w:t>
            </w:r>
            <w:r>
              <w:rPr>
                <w:rFonts w:eastAsia="Calibri"/>
                <w:sz w:val="24"/>
                <w:szCs w:val="24"/>
              </w:rPr>
              <w:lastRenderedPageBreak/>
              <w:t>задач по созданию условий для развития добровольчества.</w:t>
            </w:r>
            <w:r>
              <w:rPr>
                <w:rStyle w:val="ad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 xml:space="preserve">Содействие в развитии </w:t>
            </w:r>
            <w:r>
              <w:rPr>
                <w:color w:val="000000"/>
                <w:sz w:val="24"/>
              </w:rPr>
              <w:t>единой информационной системы в сфере развития добровольчества</w:t>
            </w:r>
            <w:r>
              <w:rPr>
                <w:color w:val="000000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Оказывается содействие в реализации мероприятий </w:t>
            </w:r>
            <w:r>
              <w:rPr>
                <w:color w:val="000000"/>
                <w:sz w:val="24"/>
                <w:szCs w:val="28"/>
              </w:rPr>
              <w:br/>
              <w:t xml:space="preserve">по продвижению </w:t>
            </w:r>
            <w:r>
              <w:rPr>
                <w:color w:val="000000"/>
                <w:sz w:val="24"/>
              </w:rPr>
              <w:t>единой информационной системы в сфере развития добровольчества</w:t>
            </w:r>
            <w:r>
              <w:rPr>
                <w:color w:val="000000"/>
                <w:sz w:val="24"/>
                <w:szCs w:val="28"/>
              </w:rPr>
              <w:t xml:space="preserve"> в средствах массовой информации, среди образовательных организаций, </w:t>
            </w:r>
            <w:r>
              <w:rPr>
                <w:iCs/>
                <w:color w:val="000000"/>
                <w:sz w:val="24"/>
                <w:szCs w:val="24"/>
              </w:rPr>
              <w:t>некоммерческих организаций</w:t>
            </w:r>
            <w:r>
              <w:rPr>
                <w:color w:val="000000"/>
                <w:sz w:val="24"/>
                <w:szCs w:val="28"/>
              </w:rPr>
              <w:t>, деловых сообществ, органов власти и подведомственных учреждений.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</w:t>
            </w:r>
            <w:r>
              <w:rPr>
                <w:color w:val="000000"/>
                <w:sz w:val="24"/>
              </w:rPr>
              <w:t>единой информационной системы в сфере развития добровольчества</w:t>
            </w:r>
            <w:r>
              <w:rPr>
                <w:color w:val="000000"/>
                <w:sz w:val="24"/>
                <w:szCs w:val="28"/>
              </w:rPr>
              <w:t xml:space="preserve">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20 образовательных организаций среднего образования.</w:t>
            </w:r>
            <w:r>
              <w:rPr>
                <w:rStyle w:val="ad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Не менее двух раз в год проводятся уроки, посвящённые социальной активности и добровольчеству не менее чем в 20 образовательных организаций общего и среднего образования. </w:t>
            </w:r>
            <w:r>
              <w:rPr>
                <w:color w:val="000000"/>
                <w:sz w:val="24"/>
              </w:rPr>
              <w:t xml:space="preserve"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</w:t>
            </w:r>
            <w:r>
              <w:rPr>
                <w:iCs/>
                <w:color w:val="000000"/>
                <w:sz w:val="24"/>
                <w:szCs w:val="24"/>
              </w:rPr>
              <w:t>некоммерческие организации</w:t>
            </w:r>
            <w:r>
              <w:rPr>
                <w:color w:val="000000"/>
                <w:sz w:val="24"/>
              </w:rPr>
              <w:t>, проводится презентация единой информационной системы в сфере развития добровольчества.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Не менее чем в 70% образовательных организаций среднего, среднего профессионального и высшего образования функционируют волонтерские центры, способствующие </w:t>
            </w:r>
            <w:r>
              <w:rPr>
                <w:color w:val="000000"/>
                <w:szCs w:val="24"/>
              </w:rPr>
              <w:t xml:space="preserve">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</w:t>
            </w:r>
            <w:r>
              <w:rPr>
                <w:iCs/>
                <w:color w:val="000000"/>
                <w:szCs w:val="24"/>
              </w:rPr>
              <w:t>некоммерческими организациями</w:t>
            </w:r>
            <w:r>
              <w:rPr>
                <w:color w:val="000000"/>
                <w:szCs w:val="24"/>
              </w:rPr>
              <w:t xml:space="preserve">. Волонтерские центры </w:t>
            </w:r>
            <w:r>
              <w:rPr>
                <w:color w:val="000000"/>
                <w:szCs w:val="24"/>
              </w:rPr>
              <w:lastRenderedPageBreak/>
              <w:t>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50% образовательных организаций среднего образования внедрена целевая модель школьного волонтерского отряда в соответствии с школьной моделью Общероссийской общественно-государственной детско-юношеской организации «Российское движение школьников», а также осуществляется поддержка социальных проектов, реализуемых детьми и подростками до 18 лет 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195" w:type="dxa"/>
            <w:shd w:val="clear" w:color="auto" w:fill="auto"/>
          </w:tcPr>
          <w:p w:rsidR="00A50190" w:rsidRPr="00573F72" w:rsidRDefault="00F911A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573F7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Внесены изменения в </w:t>
            </w:r>
            <w:r w:rsidRPr="00573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положение о мерах нематериального поощрения граждан за участие в добровольческой (волонтерской) деятельности на территории Костромской области.</w:t>
            </w:r>
          </w:p>
        </w:tc>
        <w:tc>
          <w:tcPr>
            <w:tcW w:w="6919" w:type="dxa"/>
            <w:shd w:val="clear" w:color="auto" w:fill="auto"/>
          </w:tcPr>
          <w:p w:rsidR="00A50190" w:rsidRDefault="00F911AF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</w:rPr>
              <w:t>Внесены изменения в</w:t>
            </w:r>
            <w:r w:rsidRPr="00037E99">
              <w:rPr>
                <w:rFonts w:eastAsia="Calibri"/>
                <w:color w:val="000000"/>
              </w:rPr>
              <w:t xml:space="preserve"> </w:t>
            </w:r>
            <w:r w:rsidRPr="00037E99">
              <w:rPr>
                <w:color w:val="000000"/>
                <w:szCs w:val="24"/>
              </w:rPr>
              <w:t>положение о мерах нематериального поощрения граждан за участие в добровольческой (волонтерской) деятельности на территории Костромской области.</w:t>
            </w:r>
            <w:r>
              <w:rPr>
                <w:color w:val="000000"/>
                <w:szCs w:val="24"/>
              </w:rPr>
              <w:t xml:space="preserve"> </w:t>
            </w:r>
            <w:r w:rsidR="00C87F2C">
              <w:rPr>
                <w:color w:val="000000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>
              <w:rPr>
                <w:rStyle w:val="ad"/>
                <w:rFonts w:eastAsia="Calibri"/>
                <w:iCs/>
                <w:color w:val="000000"/>
                <w:sz w:val="24"/>
                <w:szCs w:val="24"/>
              </w:rPr>
              <w:footnoteReference w:id="3"/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>
              <w:rPr>
                <w:rFonts w:eastAsia="Calibri"/>
                <w:iCs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  <w:p w:rsidR="00A50190" w:rsidRDefault="00A5019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>
              <w:rPr>
                <w:rStyle w:val="ad"/>
                <w:rFonts w:eastAsia="Calibri"/>
                <w:iCs/>
                <w:color w:val="000000"/>
              </w:rPr>
              <w:footnoteReference w:id="5"/>
            </w:r>
            <w:r>
              <w:rPr>
                <w:rFonts w:eastAsia="Calibri"/>
                <w:iCs/>
                <w:color w:val="000000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195" w:type="dxa"/>
            <w:shd w:val="clear" w:color="auto" w:fill="auto"/>
          </w:tcPr>
          <w:p w:rsidR="00A50190" w:rsidRPr="006173FA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в </w:t>
            </w:r>
            <w:r>
              <w:rPr>
                <w:color w:val="000000"/>
                <w:sz w:val="24"/>
                <w:szCs w:val="24"/>
              </w:rPr>
              <w:t xml:space="preserve">Костромской области </w:t>
            </w:r>
            <w:r>
              <w:rPr>
                <w:sz w:val="24"/>
                <w:szCs w:val="24"/>
              </w:rPr>
              <w:t>проведен региональный этап Всероссийского конкурса «Доброволец России»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Проведена широкая информационная кампания о Всероссийском конкурсе «Доброволец России» с использованием средств массовой информации, наружных носителей городской рекламы, презентаций в образовательных организациях, в деловых сообществах, среди </w:t>
            </w:r>
            <w:r>
              <w:rPr>
                <w:iCs/>
                <w:color w:val="000000"/>
                <w:szCs w:val="24"/>
              </w:rPr>
              <w:t>некоммерческих организаций</w:t>
            </w:r>
            <w:r>
              <w:rPr>
                <w:color w:val="000000"/>
              </w:rPr>
              <w:t>. Проектам, прошедшим в финал конкурса, оказывается поддержка и сопровождение со стороны Костромской области.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целях популяризации добровольчества (волонтерства) ежегодно в Костромской области проводится информационная и рекламная кампания в соответствии с федеральной концепцией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6"/>
            </w:r>
            <w:r>
              <w:rPr>
                <w:color w:val="000000"/>
                <w:sz w:val="24"/>
                <w:szCs w:val="24"/>
              </w:rPr>
              <w:t xml:space="preserve">, в том числе ежегодно изготавливается и размещается не менее </w:t>
            </w:r>
            <w:r>
              <w:rPr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 xml:space="preserve"> рекламных материалов на наружных поверхностях, рекламные ролики на телевидении и в сети «Интернет» набирают не менее </w:t>
            </w:r>
            <w:r>
              <w:rPr>
                <w:sz w:val="24"/>
                <w:szCs w:val="24"/>
              </w:rPr>
              <w:t>500 000</w:t>
            </w:r>
            <w:r>
              <w:rPr>
                <w:color w:val="000000"/>
                <w:sz w:val="24"/>
                <w:szCs w:val="24"/>
              </w:rPr>
              <w:t xml:space="preserve"> просмотров ежегодно, охват аудитории теле- и радиорекламы составляет не менее </w:t>
            </w:r>
            <w:r>
              <w:rPr>
                <w:sz w:val="24"/>
                <w:szCs w:val="24"/>
              </w:rPr>
              <w:t>64 332</w:t>
            </w:r>
            <w:r>
              <w:rPr>
                <w:rStyle w:val="ad"/>
                <w:sz w:val="24"/>
                <w:szCs w:val="24"/>
              </w:rPr>
              <w:footnoteReference w:id="7"/>
            </w:r>
            <w:r>
              <w:rPr>
                <w:color w:val="000000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</w:t>
            </w:r>
            <w:r>
              <w:rPr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информационных материалов в год.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>
              <w:rPr>
                <w:color w:val="000000"/>
                <w:sz w:val="24"/>
              </w:rPr>
              <w:t>в соответствии с федеральной концепцией</w:t>
            </w:r>
            <w:r>
              <w:rPr>
                <w:color w:val="000000"/>
                <w:sz w:val="24"/>
                <w:szCs w:val="28"/>
              </w:rPr>
              <w:t>.</w:t>
            </w:r>
          </w:p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Ежегодно изготавливается и размещается не менее 500 рекламных материалов на наружных поверхностях, рекламные ролики на </w:t>
            </w:r>
            <w:r>
              <w:rPr>
                <w:color w:val="000000"/>
                <w:szCs w:val="24"/>
              </w:rPr>
              <w:t>телевидении</w:t>
            </w:r>
            <w:r>
              <w:rPr>
                <w:color w:val="000000"/>
              </w:rPr>
              <w:t xml:space="preserve"> и в сети «Интернет» набирают не менее 500 000 просмотров ежегодно, охват аудитории теле- и радиорекламы составляет не менее </w:t>
            </w:r>
            <w:r>
              <w:rPr>
                <w:szCs w:val="24"/>
              </w:rPr>
              <w:t>64 332</w:t>
            </w:r>
            <w:r>
              <w:rPr>
                <w:rStyle w:val="ad"/>
                <w:color w:val="000000"/>
              </w:rPr>
              <w:footnoteReference w:id="8"/>
            </w:r>
            <w:r>
              <w:rPr>
                <w:color w:val="000000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Костромской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чем в 3 всероссийских (международных) и 1 окружном мероприятии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Участие представителей Костромской области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1.14. 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в Костромской области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внедрено не менее 3 практик развития добровольчества из числа рекомендованных, а также не менее 1 практики развития добровольчества Костромской области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Ежегодно в Костромской области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внедрено не менее 3 практик развития добровольчества из числа рекомендованных, а также не менее 1 практики развития добровольчества Костромской области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1.15. 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в Костромской области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14" w:type="dxa"/>
            <w:gridSpan w:val="2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участие не менее 2 500 студентов образовательных организаций высшего и среднего специального образования. 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600 человек.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операторы используют разные каналы информирования: средства массовой информации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>
              <w:rPr>
                <w:iCs/>
                <w:color w:val="000000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color w:val="000000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>
              <w:rPr>
                <w:iCs/>
                <w:color w:val="000000"/>
                <w:sz w:val="24"/>
                <w:szCs w:val="24"/>
              </w:rPr>
              <w:t xml:space="preserve">Форума молодых деятелей культуры и искусства «Таврида» </w:t>
            </w:r>
            <w:r>
              <w:rPr>
                <w:color w:val="000000"/>
                <w:sz w:val="24"/>
                <w:szCs w:val="24"/>
              </w:rPr>
              <w:t xml:space="preserve">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>
              <w:rPr>
                <w:iCs/>
                <w:color w:val="000000"/>
                <w:sz w:val="24"/>
                <w:szCs w:val="24"/>
              </w:rPr>
              <w:t xml:space="preserve">Форума молодых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деятелей культуры и искусства «Таврида»</w:t>
            </w:r>
            <w:r>
              <w:rPr>
                <w:color w:val="000000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>
              <w:rPr>
                <w:iCs/>
                <w:color w:val="000000"/>
                <w:sz w:val="24"/>
                <w:szCs w:val="24"/>
              </w:rPr>
              <w:t xml:space="preserve">Форума молодых деятелей культуры и искусства «Таврида», </w:t>
            </w:r>
            <w:r>
              <w:rPr>
                <w:color w:val="000000"/>
                <w:sz w:val="24"/>
                <w:szCs w:val="24"/>
              </w:rPr>
              <w:t>реализуются на территории региона.</w:t>
            </w:r>
          </w:p>
        </w:tc>
      </w:tr>
      <w:tr w:rsidR="00A50190">
        <w:tc>
          <w:tcPr>
            <w:tcW w:w="959" w:type="dxa"/>
          </w:tcPr>
          <w:p w:rsidR="00A50190" w:rsidRDefault="00C87F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7195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>
              <w:rPr>
                <w:sz w:val="26"/>
                <w:szCs w:val="26"/>
              </w:rPr>
              <w:t>Фестиваля «Таврида-ArtRussia»</w:t>
            </w:r>
            <w:r>
              <w:rPr>
                <w:color w:val="000000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6919" w:type="dxa"/>
            <w:shd w:val="clear" w:color="auto" w:fill="auto"/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менее 15 лучших представителей региона в области культуры и искусства принимают участие в региональной/окружной команде организаторов </w:t>
            </w:r>
            <w:r>
              <w:rPr>
                <w:sz w:val="26"/>
                <w:szCs w:val="26"/>
              </w:rPr>
              <w:t>Фестиваля «Таврида-ArtRussia»</w:t>
            </w:r>
            <w:r>
              <w:rPr>
                <w:color w:val="000000"/>
                <w:sz w:val="24"/>
                <w:szCs w:val="26"/>
              </w:rPr>
              <w:t>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r>
              <w:rPr>
                <w:color w:val="000000"/>
                <w:sz w:val="24"/>
                <w:szCs w:val="26"/>
                <w:lang w:val="en-US"/>
              </w:rPr>
              <w:t>ArtRussia</w:t>
            </w:r>
            <w:r>
              <w:rPr>
                <w:color w:val="000000"/>
                <w:sz w:val="24"/>
                <w:szCs w:val="26"/>
              </w:rPr>
              <w:t xml:space="preserve">». 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A50190" w:rsidRDefault="00C87F2C">
            <w:pPr>
              <w:spacing w:line="240" w:lineRule="auto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Ежегодно в рамках фестиваля принимают участие </w:t>
            </w:r>
            <w:r>
              <w:rPr>
                <w:color w:val="000000"/>
                <w:sz w:val="24"/>
                <w:szCs w:val="26"/>
              </w:rPr>
              <w:lastRenderedPageBreak/>
              <w:t>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A50190" w:rsidRDefault="00C87F2C">
      <w:pPr>
        <w:spacing w:line="240" w:lineRule="auto"/>
        <w:jc w:val="left"/>
        <w:rPr>
          <w:sz w:val="24"/>
        </w:rPr>
      </w:pPr>
      <w:r>
        <w:rPr>
          <w:sz w:val="24"/>
        </w:rPr>
        <w:lastRenderedPageBreak/>
        <w:br w:type="page"/>
      </w:r>
    </w:p>
    <w:p w:rsidR="00A50190" w:rsidRDefault="00C87F2C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4. Финансовое обеспечение реализации регионального проекта</w:t>
      </w:r>
    </w:p>
    <w:p w:rsidR="00A50190" w:rsidRDefault="00A50190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A50190" w:rsidTr="00E316EF">
        <w:trPr>
          <w:trHeight w:val="436"/>
        </w:trPr>
        <w:tc>
          <w:tcPr>
            <w:tcW w:w="736" w:type="dxa"/>
            <w:vMerge w:val="restart"/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результата и </w:t>
            </w:r>
          </w:p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br/>
              <w:t>(млн. рублей)</w:t>
            </w:r>
          </w:p>
        </w:tc>
      </w:tr>
      <w:tr w:rsidR="00A50190" w:rsidTr="006B230D"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05583" w:rsidTr="006B230D">
        <w:trPr>
          <w:trHeight w:val="1304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5,834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6,141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6,448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583" w:rsidRPr="00020E49" w:rsidRDefault="001E36E2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19,226</w:t>
            </w:r>
          </w:p>
        </w:tc>
      </w:tr>
      <w:tr w:rsidR="00E05583" w:rsidTr="006B230D"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5,049*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5,346*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5,643*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34F08" w:rsidRDefault="00034F08" w:rsidP="00034F08">
            <w:pPr>
              <w:jc w:val="center"/>
              <w:rPr>
                <w:sz w:val="22"/>
                <w:szCs w:val="22"/>
              </w:rPr>
            </w:pPr>
            <w:r w:rsidRPr="00034F08">
              <w:rPr>
                <w:sz w:val="22"/>
                <w:szCs w:val="22"/>
              </w:rPr>
              <w:t>16,038</w:t>
            </w:r>
            <w:r w:rsidR="00E05583" w:rsidRPr="00034F08">
              <w:rPr>
                <w:sz w:val="22"/>
                <w:szCs w:val="22"/>
              </w:rPr>
              <w:t>*</w:t>
            </w:r>
          </w:p>
        </w:tc>
      </w:tr>
      <w:tr w:rsidR="00E05583" w:rsidTr="006B230D"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5,346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5,643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34F08" w:rsidRDefault="00034F08" w:rsidP="00034F08">
            <w:pPr>
              <w:jc w:val="center"/>
              <w:rPr>
                <w:sz w:val="22"/>
                <w:szCs w:val="22"/>
              </w:rPr>
            </w:pPr>
            <w:r w:rsidRPr="00034F08">
              <w:rPr>
                <w:sz w:val="22"/>
                <w:szCs w:val="22"/>
              </w:rPr>
              <w:t>16,038*</w:t>
            </w:r>
          </w:p>
        </w:tc>
      </w:tr>
      <w:tr w:rsidR="00C153C5" w:rsidTr="00AF48EB"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0,057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C153C5" w:rsidRDefault="00C153C5" w:rsidP="00AF48EB">
            <w:pPr>
              <w:jc w:val="center"/>
              <w:rPr>
                <w:sz w:val="22"/>
                <w:szCs w:val="22"/>
              </w:rPr>
            </w:pPr>
            <w:r w:rsidRPr="00C153C5">
              <w:rPr>
                <w:sz w:val="22"/>
                <w:szCs w:val="22"/>
              </w:rPr>
              <w:t>0,193</w:t>
            </w:r>
          </w:p>
        </w:tc>
      </w:tr>
      <w:tr w:rsidR="00C153C5" w:rsidTr="00AF48EB"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C153C5" w:rsidRDefault="00C153C5" w:rsidP="00AF48EB">
            <w:pPr>
              <w:jc w:val="center"/>
              <w:rPr>
                <w:sz w:val="22"/>
                <w:szCs w:val="22"/>
              </w:rPr>
            </w:pPr>
            <w:r w:rsidRPr="00C153C5">
              <w:rPr>
                <w:sz w:val="22"/>
                <w:szCs w:val="22"/>
              </w:rPr>
              <w:t>0</w:t>
            </w:r>
            <w:r w:rsidR="00AF48EB">
              <w:rPr>
                <w:sz w:val="22"/>
                <w:szCs w:val="22"/>
              </w:rPr>
              <w:t>,00</w:t>
            </w:r>
          </w:p>
        </w:tc>
      </w:tr>
      <w:tr w:rsidR="00C153C5" w:rsidTr="00AF48EB"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3C5" w:rsidRDefault="00C153C5" w:rsidP="00C153C5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Консолидированные бюджеты муниципальных образований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0,741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020E49" w:rsidRDefault="00C153C5" w:rsidP="00C153C5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0,748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153C5" w:rsidRPr="00C153C5" w:rsidRDefault="00C153C5" w:rsidP="00AF48EB">
            <w:pPr>
              <w:jc w:val="center"/>
              <w:rPr>
                <w:sz w:val="22"/>
                <w:szCs w:val="22"/>
              </w:rPr>
            </w:pPr>
            <w:r w:rsidRPr="00C153C5">
              <w:rPr>
                <w:sz w:val="22"/>
                <w:szCs w:val="22"/>
              </w:rPr>
              <w:t>2,995</w:t>
            </w:r>
          </w:p>
        </w:tc>
      </w:tr>
      <w:tr w:rsidR="00E05583" w:rsidTr="006B230D">
        <w:trPr>
          <w:trHeight w:val="38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</w:tr>
      <w:tr w:rsidR="00E05583" w:rsidTr="006B230D"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</w:tr>
      <w:tr w:rsidR="00E05583" w:rsidTr="006B23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1,876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13,612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14,328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15,044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13010D" w:rsidRDefault="0013010D" w:rsidP="0013010D">
            <w:pPr>
              <w:jc w:val="center"/>
              <w:rPr>
                <w:b/>
                <w:sz w:val="22"/>
                <w:szCs w:val="22"/>
              </w:rPr>
            </w:pPr>
            <w:r w:rsidRPr="0013010D">
              <w:rPr>
                <w:b/>
                <w:sz w:val="22"/>
                <w:szCs w:val="22"/>
              </w:rPr>
              <w:t>44,86</w:t>
            </w:r>
          </w:p>
        </w:tc>
      </w:tr>
      <w:tr w:rsidR="0013010D" w:rsidTr="001301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11,781*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12,474*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13,167*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13010D" w:rsidRDefault="0013010D" w:rsidP="0013010D">
            <w:pPr>
              <w:jc w:val="center"/>
              <w:rPr>
                <w:sz w:val="22"/>
                <w:szCs w:val="22"/>
              </w:rPr>
            </w:pPr>
            <w:r w:rsidRPr="0013010D">
              <w:rPr>
                <w:sz w:val="22"/>
                <w:szCs w:val="22"/>
              </w:rPr>
              <w:t>37,422</w:t>
            </w:r>
            <w:r>
              <w:rPr>
                <w:sz w:val="22"/>
                <w:szCs w:val="22"/>
              </w:rPr>
              <w:t>*</w:t>
            </w:r>
          </w:p>
        </w:tc>
      </w:tr>
      <w:tr w:rsidR="0013010D" w:rsidTr="001301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0D" w:rsidRDefault="0013010D" w:rsidP="0013010D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11,781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12,474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13,167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13010D" w:rsidRDefault="0013010D" w:rsidP="0013010D">
            <w:pPr>
              <w:jc w:val="center"/>
              <w:rPr>
                <w:sz w:val="22"/>
                <w:szCs w:val="22"/>
              </w:rPr>
            </w:pPr>
            <w:r w:rsidRPr="0013010D">
              <w:rPr>
                <w:sz w:val="22"/>
                <w:szCs w:val="22"/>
              </w:rPr>
              <w:t>37,422</w:t>
            </w:r>
          </w:p>
        </w:tc>
      </w:tr>
      <w:tr w:rsidR="0013010D" w:rsidTr="001301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0,133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13010D" w:rsidRDefault="0013010D" w:rsidP="0013010D">
            <w:pPr>
              <w:jc w:val="center"/>
              <w:rPr>
                <w:sz w:val="22"/>
                <w:szCs w:val="22"/>
              </w:rPr>
            </w:pPr>
            <w:r w:rsidRPr="0013010D">
              <w:rPr>
                <w:sz w:val="22"/>
                <w:szCs w:val="22"/>
              </w:rPr>
              <w:t>0,452</w:t>
            </w:r>
          </w:p>
        </w:tc>
      </w:tr>
      <w:tr w:rsidR="0013010D" w:rsidTr="001301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13010D" w:rsidRDefault="0013010D" w:rsidP="0013010D">
            <w:pPr>
              <w:jc w:val="center"/>
              <w:rPr>
                <w:sz w:val="22"/>
                <w:szCs w:val="22"/>
              </w:rPr>
            </w:pPr>
            <w:r w:rsidRPr="001301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3010D" w:rsidTr="0013010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0D" w:rsidRDefault="0013010D" w:rsidP="0013010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Консолидированные бюджеты муниципальных образований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1,802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1,712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1,728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020E49" w:rsidRDefault="0013010D" w:rsidP="0013010D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1,744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13010D" w:rsidRPr="0013010D" w:rsidRDefault="0013010D" w:rsidP="0013010D">
            <w:pPr>
              <w:jc w:val="center"/>
              <w:rPr>
                <w:sz w:val="22"/>
                <w:szCs w:val="22"/>
              </w:rPr>
            </w:pPr>
            <w:r w:rsidRPr="0013010D">
              <w:rPr>
                <w:sz w:val="22"/>
                <w:szCs w:val="22"/>
              </w:rPr>
              <w:t>6,986</w:t>
            </w:r>
          </w:p>
        </w:tc>
      </w:tr>
      <w:tr w:rsidR="00E05583" w:rsidTr="00E0558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</w:t>
            </w:r>
            <w:r>
              <w:rPr>
                <w:i/>
                <w:sz w:val="22"/>
                <w:szCs w:val="22"/>
              </w:rPr>
              <w:lastRenderedPageBreak/>
              <w:t xml:space="preserve">бюджету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</w:tr>
      <w:tr w:rsidR="00E05583" w:rsidTr="008436D5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83" w:rsidRDefault="00E05583" w:rsidP="00E0558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5583" w:rsidRPr="00020E49" w:rsidRDefault="00E05583" w:rsidP="00020E49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DF" w:rsidRDefault="00AC77DF" w:rsidP="00AC77D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2,679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20,469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020E49">
              <w:rPr>
                <w:b/>
                <w:sz w:val="22"/>
                <w:szCs w:val="22"/>
              </w:rPr>
              <w:t>21,492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b/>
                <w:sz w:val="22"/>
                <w:szCs w:val="22"/>
              </w:rPr>
            </w:pPr>
            <w:r w:rsidRPr="00AC77DF">
              <w:rPr>
                <w:b/>
                <w:sz w:val="22"/>
                <w:szCs w:val="22"/>
              </w:rPr>
              <w:t>64,086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17,82*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18,81*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53,46*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(ам)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17,82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18,81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53,46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0,190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 w:rsidRPr="00AC77DF">
              <w:rPr>
                <w:sz w:val="22"/>
                <w:szCs w:val="22"/>
              </w:rPr>
              <w:t>0,645</w:t>
            </w:r>
          </w:p>
        </w:tc>
      </w:tr>
      <w:tr w:rsidR="00AC77DF" w:rsidTr="00AC77DF">
        <w:trPr>
          <w:trHeight w:val="254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(ам)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 w:rsidRPr="00AC77DF">
              <w:rPr>
                <w:sz w:val="22"/>
                <w:szCs w:val="22"/>
              </w:rPr>
              <w:t>0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Консолидированные бюджеты муниципальных образований Костромской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2,574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2,469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2,492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 w:rsidRPr="00AC77DF">
              <w:rPr>
                <w:sz w:val="22"/>
                <w:szCs w:val="22"/>
              </w:rPr>
              <w:t>9,981</w:t>
            </w:r>
          </w:p>
        </w:tc>
      </w:tr>
      <w:tr w:rsidR="00AC77DF" w:rsidTr="00AC77DF"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 них межбюджетные трансферты бюджету (ам)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 w:rsidRPr="00AC77DF">
              <w:rPr>
                <w:sz w:val="22"/>
                <w:szCs w:val="22"/>
              </w:rPr>
              <w:t>0</w:t>
            </w:r>
          </w:p>
        </w:tc>
      </w:tr>
      <w:tr w:rsidR="00AC77DF" w:rsidTr="00AC77DF">
        <w:trPr>
          <w:trHeight w:val="87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7DF" w:rsidRDefault="00AC77DF" w:rsidP="00AC77DF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020E49" w:rsidRDefault="00AC77DF" w:rsidP="00AC77DF">
            <w:pPr>
              <w:jc w:val="center"/>
              <w:rPr>
                <w:sz w:val="22"/>
                <w:szCs w:val="22"/>
              </w:rPr>
            </w:pPr>
            <w:r w:rsidRPr="00020E4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C77DF" w:rsidRPr="00AC77DF" w:rsidRDefault="00AC77DF" w:rsidP="00AC77DF">
            <w:pPr>
              <w:jc w:val="center"/>
              <w:rPr>
                <w:sz w:val="22"/>
                <w:szCs w:val="22"/>
              </w:rPr>
            </w:pPr>
            <w:r w:rsidRPr="00AC77DF">
              <w:rPr>
                <w:sz w:val="22"/>
                <w:szCs w:val="22"/>
              </w:rPr>
              <w:t>0</w:t>
            </w:r>
          </w:p>
        </w:tc>
      </w:tr>
    </w:tbl>
    <w:p w:rsidR="00A50190" w:rsidRDefault="00A50190">
      <w:pPr>
        <w:spacing w:line="240" w:lineRule="auto"/>
        <w:rPr>
          <w:sz w:val="24"/>
        </w:rPr>
      </w:pPr>
    </w:p>
    <w:p w:rsidR="00A50190" w:rsidRPr="00E51F3F" w:rsidRDefault="00C87F2C">
      <w:pPr>
        <w:spacing w:line="240" w:lineRule="auto"/>
        <w:rPr>
          <w:sz w:val="22"/>
        </w:rPr>
      </w:pPr>
      <w:r w:rsidRPr="00E51F3F">
        <w:rPr>
          <w:sz w:val="22"/>
        </w:rPr>
        <w:t xml:space="preserve">* Показатель является расчетным, в случае победы в конкурсном отборе субъектов Российской Федерации для предоставления субсидий из федерального бюджета бюджетам субъектов Российской Федерации во Всероссийском конкурсе лучших региональных практик поддержки волонтерства «Регион добрых дел» </w:t>
      </w:r>
    </w:p>
    <w:p w:rsidR="00A50190" w:rsidRDefault="00C87F2C">
      <w:pPr>
        <w:spacing w:line="240" w:lineRule="auto"/>
        <w:rPr>
          <w:sz w:val="24"/>
        </w:rPr>
      </w:pPr>
      <w:r>
        <w:rPr>
          <w:sz w:val="24"/>
        </w:rPr>
        <w:br w:type="page"/>
      </w:r>
    </w:p>
    <w:p w:rsidR="00A50190" w:rsidRDefault="00C87F2C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5. Участники регионального проекта</w:t>
      </w:r>
    </w:p>
    <w:p w:rsidR="00A50190" w:rsidRDefault="00A50190">
      <w:pPr>
        <w:spacing w:line="240" w:lineRule="auto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4339" w:type="dxa"/>
        <w:tblLook w:val="0000" w:firstRow="0" w:lastRow="0" w:firstColumn="0" w:lastColumn="0" w:noHBand="0" w:noVBand="0"/>
      </w:tblPr>
      <w:tblGrid>
        <w:gridCol w:w="783"/>
        <w:gridCol w:w="2317"/>
        <w:gridCol w:w="3546"/>
        <w:gridCol w:w="3900"/>
        <w:gridCol w:w="2192"/>
        <w:gridCol w:w="1601"/>
      </w:tblGrid>
      <w:tr w:rsidR="00A50190" w:rsidTr="00BB247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A50190" w:rsidTr="00BB247D">
        <w:tc>
          <w:tcPr>
            <w:tcW w:w="783" w:type="dxa"/>
            <w:tcBorders>
              <w:top w:val="single" w:sz="4" w:space="0" w:color="auto"/>
            </w:tcBorders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регионального проекта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Default="00C87F2C" w:rsidP="00BB247D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организационные мероприятия по проекту</w:t>
            </w:r>
          </w:p>
        </w:tc>
      </w:tr>
      <w:tr w:rsidR="00A50190" w:rsidTr="00BB247D">
        <w:trPr>
          <w:trHeight w:val="621"/>
        </w:trPr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Default="00C87F2C" w:rsidP="00BB247D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некоммерческих организаций, осуществляющих деятельность в сфере добровольчества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Pr="00F911AF" w:rsidRDefault="00F911AF" w:rsidP="00BB247D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szCs w:val="22"/>
              </w:rPr>
            </w:pPr>
            <w:r w:rsidRPr="00F911AF">
              <w:rPr>
                <w:rFonts w:ascii="Times New Roman" w:hAnsi="Times New Roman"/>
                <w:iCs/>
                <w:szCs w:val="22"/>
              </w:rPr>
              <w:t>Актуализирован состав комиссии по развитию добровольческой (волонтерской) деятельности среди молодежи в Костромской области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патриотического воспитания и реализации молодежных программ </w:t>
            </w:r>
            <w:r>
              <w:rPr>
                <w:sz w:val="22"/>
                <w:szCs w:val="22"/>
              </w:rPr>
              <w:lastRenderedPageBreak/>
              <w:t>комитета по делам молодежи Костромской области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Виноградова Х.А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Default="00C87F2C" w:rsidP="00BB247D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Default="00C87F2C" w:rsidP="00BB247D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A50190" w:rsidTr="00BB247D">
        <w:tc>
          <w:tcPr>
            <w:tcW w:w="14339" w:type="dxa"/>
            <w:gridSpan w:val="6"/>
          </w:tcPr>
          <w:p w:rsidR="00A50190" w:rsidRDefault="00C87F2C" w:rsidP="00BB247D">
            <w:pPr>
              <w:spacing w:line="240" w:lineRule="auto"/>
              <w:ind w:left="25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добровольческую деятельность вовлечено не менее 20% граждан субъекта Российской Федерации. Не менее 50 %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  <w:tr w:rsidR="00A50190" w:rsidTr="00BB247D">
        <w:tc>
          <w:tcPr>
            <w:tcW w:w="783" w:type="dxa"/>
          </w:tcPr>
          <w:p w:rsidR="00A50190" w:rsidRDefault="00A50190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A50190" w:rsidRDefault="00C87F2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A50190" w:rsidRDefault="00C87F2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39B5" w:rsidTr="00BB247D">
        <w:tc>
          <w:tcPr>
            <w:tcW w:w="783" w:type="dxa"/>
          </w:tcPr>
          <w:p w:rsidR="00EA39B5" w:rsidRDefault="00EA39B5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39B5" w:rsidRDefault="00D174B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39B5" w:rsidRDefault="009E4BD0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39B5" w:rsidRDefault="00EA39B5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39B5" w:rsidRDefault="00EA39B5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39B5" w:rsidRDefault="00D174BF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39B5">
              <w:rPr>
                <w:sz w:val="22"/>
                <w:szCs w:val="22"/>
              </w:rPr>
              <w:t>%</w:t>
            </w:r>
          </w:p>
        </w:tc>
      </w:tr>
      <w:tr w:rsidR="00D174BF" w:rsidTr="00BB247D">
        <w:tc>
          <w:tcPr>
            <w:tcW w:w="783" w:type="dxa"/>
          </w:tcPr>
          <w:p w:rsidR="00D174BF" w:rsidRDefault="00D174BF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D174BF" w:rsidRDefault="00D174B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регионального </w:t>
            </w:r>
            <w:r>
              <w:rPr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3546" w:type="dxa"/>
          </w:tcPr>
          <w:p w:rsidR="00D174BF" w:rsidRDefault="00D174BF" w:rsidP="00BB247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D174BF">
              <w:rPr>
                <w:sz w:val="22"/>
                <w:szCs w:val="22"/>
              </w:rPr>
              <w:lastRenderedPageBreak/>
              <w:t>Цикунов</w:t>
            </w:r>
            <w:proofErr w:type="spellEnd"/>
            <w:r w:rsidRPr="00D174B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900" w:type="dxa"/>
          </w:tcPr>
          <w:p w:rsidR="00D174BF" w:rsidRPr="00D174BF" w:rsidRDefault="00D174BF" w:rsidP="00BB247D">
            <w:pPr>
              <w:spacing w:line="240" w:lineRule="auto"/>
              <w:rPr>
                <w:sz w:val="22"/>
                <w:szCs w:val="22"/>
              </w:rPr>
            </w:pPr>
            <w:r w:rsidRPr="00D174BF">
              <w:rPr>
                <w:sz w:val="22"/>
                <w:szCs w:val="22"/>
              </w:rPr>
              <w:t xml:space="preserve">заместитель директора департамента здравоохранения Костромской </w:t>
            </w:r>
            <w:r w:rsidRPr="00D174BF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0" w:type="auto"/>
          </w:tcPr>
          <w:p w:rsidR="00D174BF" w:rsidRDefault="00E41EFA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Нечаев Е.В.</w:t>
            </w:r>
          </w:p>
        </w:tc>
        <w:tc>
          <w:tcPr>
            <w:tcW w:w="0" w:type="auto"/>
          </w:tcPr>
          <w:p w:rsidR="00D174BF" w:rsidRDefault="00E41EFA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2787C" w:rsidTr="00BB247D">
        <w:tc>
          <w:tcPr>
            <w:tcW w:w="783" w:type="dxa"/>
          </w:tcPr>
          <w:p w:rsidR="00E2787C" w:rsidRDefault="00E2787C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2787C" w:rsidRDefault="00E2787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2787C" w:rsidRDefault="00E2787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C0127">
              <w:rPr>
                <w:sz w:val="22"/>
                <w:szCs w:val="22"/>
              </w:rPr>
              <w:t>Аметова</w:t>
            </w:r>
            <w:proofErr w:type="spellEnd"/>
            <w:r w:rsidRPr="00DC0127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.Э.</w:t>
            </w:r>
          </w:p>
        </w:tc>
        <w:tc>
          <w:tcPr>
            <w:tcW w:w="3900" w:type="dxa"/>
          </w:tcPr>
          <w:p w:rsidR="00E2787C" w:rsidRDefault="00E2787C" w:rsidP="00BB247D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департамента культуры Костромской области</w:t>
            </w:r>
          </w:p>
        </w:tc>
        <w:tc>
          <w:tcPr>
            <w:tcW w:w="0" w:type="auto"/>
          </w:tcPr>
          <w:p w:rsidR="00E2787C" w:rsidRDefault="00E2787C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</w:tcPr>
          <w:p w:rsidR="00E2787C" w:rsidRDefault="00E2787C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0F02EF" w:rsidTr="00BB247D">
        <w:tc>
          <w:tcPr>
            <w:tcW w:w="783" w:type="dxa"/>
          </w:tcPr>
          <w:p w:rsidR="000F02EF" w:rsidRDefault="000F02EF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0F02EF" w:rsidRPr="00272EF3" w:rsidRDefault="0019565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72EF3">
              <w:rPr>
                <w:sz w:val="22"/>
                <w:szCs w:val="22"/>
              </w:rPr>
              <w:t>Родионов А.Н.</w:t>
            </w:r>
          </w:p>
        </w:tc>
        <w:tc>
          <w:tcPr>
            <w:tcW w:w="3900" w:type="dxa"/>
          </w:tcPr>
          <w:p w:rsidR="000F02EF" w:rsidRPr="00272EF3" w:rsidRDefault="0019565F" w:rsidP="00BB247D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 xml:space="preserve">заместитель председателя </w:t>
            </w:r>
            <w:r w:rsidR="000F02EF" w:rsidRPr="00272EF3">
              <w:rPr>
                <w:color w:val="000000"/>
                <w:sz w:val="22"/>
                <w:szCs w:val="22"/>
              </w:rPr>
              <w:t>комитет</w:t>
            </w:r>
            <w:r w:rsidRPr="00272EF3">
              <w:rPr>
                <w:color w:val="000000"/>
                <w:sz w:val="22"/>
                <w:szCs w:val="22"/>
              </w:rPr>
              <w:t>а</w:t>
            </w:r>
            <w:r w:rsidR="000F02EF" w:rsidRPr="00272EF3">
              <w:rPr>
                <w:color w:val="000000"/>
                <w:sz w:val="22"/>
                <w:szCs w:val="22"/>
              </w:rPr>
              <w:t xml:space="preserve"> по физической культуре и спорту Костромской области</w:t>
            </w:r>
          </w:p>
        </w:tc>
        <w:tc>
          <w:tcPr>
            <w:tcW w:w="0" w:type="auto"/>
          </w:tcPr>
          <w:p w:rsidR="000F02EF" w:rsidRPr="00272EF3" w:rsidRDefault="0019565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72EF3">
              <w:rPr>
                <w:sz w:val="22"/>
                <w:szCs w:val="22"/>
              </w:rPr>
              <w:t>Чепогузов</w:t>
            </w:r>
            <w:proofErr w:type="spellEnd"/>
            <w:r w:rsidRPr="00272EF3">
              <w:rPr>
                <w:sz w:val="22"/>
                <w:szCs w:val="22"/>
              </w:rPr>
              <w:t xml:space="preserve"> П.Е.</w:t>
            </w: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0F02EF" w:rsidTr="00BB247D">
        <w:tc>
          <w:tcPr>
            <w:tcW w:w="783" w:type="dxa"/>
          </w:tcPr>
          <w:p w:rsidR="000F02EF" w:rsidRDefault="000F02EF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0F02EF" w:rsidRPr="00272EF3" w:rsidRDefault="0019565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>Якимова Н.В.</w:t>
            </w:r>
          </w:p>
        </w:tc>
        <w:tc>
          <w:tcPr>
            <w:tcW w:w="3900" w:type="dxa"/>
          </w:tcPr>
          <w:p w:rsidR="000F02EF" w:rsidRPr="00272EF3" w:rsidRDefault="0019565F" w:rsidP="00BB247D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 xml:space="preserve">заместитель </w:t>
            </w:r>
            <w:r w:rsidR="000F02EF" w:rsidRPr="00272EF3">
              <w:rPr>
                <w:color w:val="000000"/>
                <w:sz w:val="22"/>
                <w:szCs w:val="22"/>
              </w:rPr>
              <w:t>департамента по труду и социальной защите населения Костромской области</w:t>
            </w:r>
          </w:p>
        </w:tc>
        <w:tc>
          <w:tcPr>
            <w:tcW w:w="0" w:type="auto"/>
          </w:tcPr>
          <w:p w:rsidR="000F02EF" w:rsidRPr="00272EF3" w:rsidRDefault="0019565F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72EF3">
              <w:rPr>
                <w:sz w:val="22"/>
                <w:szCs w:val="22"/>
              </w:rPr>
              <w:t>Дроздник</w:t>
            </w:r>
            <w:proofErr w:type="spellEnd"/>
            <w:r w:rsidRPr="00272EF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0F02EF" w:rsidTr="00BB247D">
        <w:tc>
          <w:tcPr>
            <w:tcW w:w="783" w:type="dxa"/>
          </w:tcPr>
          <w:p w:rsidR="000F02EF" w:rsidRDefault="000F02EF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0F02EF" w:rsidRPr="00272EF3" w:rsidRDefault="0019565F" w:rsidP="00BB247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72EF3">
              <w:rPr>
                <w:bCs/>
                <w:color w:val="000000"/>
                <w:sz w:val="22"/>
                <w:szCs w:val="22"/>
              </w:rPr>
              <w:t xml:space="preserve">Ворончихин В.А. </w:t>
            </w:r>
          </w:p>
        </w:tc>
        <w:tc>
          <w:tcPr>
            <w:tcW w:w="3900" w:type="dxa"/>
          </w:tcPr>
          <w:p w:rsidR="000F02EF" w:rsidRPr="00272EF3" w:rsidRDefault="0019565F" w:rsidP="00BB247D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 xml:space="preserve">начальник организационно-аналитического отдела </w:t>
            </w:r>
            <w:r w:rsidR="000F02EF" w:rsidRPr="00272EF3">
              <w:rPr>
                <w:color w:val="000000"/>
                <w:sz w:val="22"/>
                <w:szCs w:val="22"/>
              </w:rPr>
              <w:t>департамент</w:t>
            </w:r>
            <w:r w:rsidRPr="00272EF3">
              <w:rPr>
                <w:color w:val="000000"/>
                <w:sz w:val="22"/>
                <w:szCs w:val="22"/>
              </w:rPr>
              <w:t>а</w:t>
            </w:r>
            <w:r w:rsidR="000F02EF" w:rsidRPr="00272EF3">
              <w:rPr>
                <w:color w:val="000000"/>
                <w:sz w:val="22"/>
                <w:szCs w:val="22"/>
              </w:rPr>
              <w:t xml:space="preserve"> региональной безопасности Костромской области</w:t>
            </w:r>
          </w:p>
        </w:tc>
        <w:tc>
          <w:tcPr>
            <w:tcW w:w="0" w:type="auto"/>
          </w:tcPr>
          <w:p w:rsidR="000F02EF" w:rsidRPr="00272EF3" w:rsidRDefault="00272EF3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 А.В.</w:t>
            </w:r>
          </w:p>
        </w:tc>
        <w:tc>
          <w:tcPr>
            <w:tcW w:w="0" w:type="auto"/>
          </w:tcPr>
          <w:p w:rsidR="000F02EF" w:rsidRDefault="000F02EF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F22D7" w:rsidTr="00BB247D">
        <w:tc>
          <w:tcPr>
            <w:tcW w:w="783" w:type="dxa"/>
          </w:tcPr>
          <w:p w:rsidR="00EF22D7" w:rsidRDefault="00EF22D7" w:rsidP="00BB247D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F22D7" w:rsidRPr="00CA4895" w:rsidRDefault="00EF22D7" w:rsidP="00BB247D">
            <w:pPr>
              <w:spacing w:line="240" w:lineRule="auto"/>
              <w:rPr>
                <w:sz w:val="22"/>
                <w:szCs w:val="22"/>
              </w:rPr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F22D7" w:rsidRPr="00EF22D7" w:rsidRDefault="00EF22D7" w:rsidP="00BB247D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F22D7">
              <w:rPr>
                <w:color w:val="000000"/>
                <w:sz w:val="22"/>
                <w:szCs w:val="22"/>
              </w:rPr>
              <w:t xml:space="preserve">Назарова Ю.Н. </w:t>
            </w:r>
          </w:p>
        </w:tc>
        <w:tc>
          <w:tcPr>
            <w:tcW w:w="3900" w:type="dxa"/>
          </w:tcPr>
          <w:p w:rsidR="00EF22D7" w:rsidRPr="00EF22D7" w:rsidRDefault="00EF22D7" w:rsidP="00BB247D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F22D7">
              <w:rPr>
                <w:bCs/>
                <w:sz w:val="22"/>
                <w:szCs w:val="22"/>
              </w:rPr>
              <w:t>заместитель начальника инспекции</w:t>
            </w:r>
            <w:r w:rsidRPr="00EF22D7">
              <w:rPr>
                <w:color w:val="000000"/>
                <w:sz w:val="22"/>
                <w:szCs w:val="22"/>
              </w:rPr>
              <w:t xml:space="preserve"> по охране объектов культурного наследия Костромской области</w:t>
            </w:r>
          </w:p>
        </w:tc>
        <w:tc>
          <w:tcPr>
            <w:tcW w:w="0" w:type="auto"/>
          </w:tcPr>
          <w:p w:rsidR="00EF22D7" w:rsidRDefault="00EF22D7" w:rsidP="00BB247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С.Е.</w:t>
            </w:r>
          </w:p>
        </w:tc>
        <w:tc>
          <w:tcPr>
            <w:tcW w:w="0" w:type="auto"/>
          </w:tcPr>
          <w:p w:rsidR="00EF22D7" w:rsidRDefault="00EF22D7" w:rsidP="00BB247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573F72" w:rsidTr="00BB247D">
        <w:tc>
          <w:tcPr>
            <w:tcW w:w="783" w:type="dxa"/>
          </w:tcPr>
          <w:p w:rsidR="00573F72" w:rsidRDefault="00573F72" w:rsidP="00573F72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О.Б.</w:t>
            </w:r>
          </w:p>
        </w:tc>
        <w:tc>
          <w:tcPr>
            <w:tcW w:w="3900" w:type="dxa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247D">
              <w:rPr>
                <w:sz w:val="22"/>
                <w:szCs w:val="22"/>
              </w:rPr>
              <w:t>проректор по развитию социокультурной среды и воспитанию ФГБОУ ВО «Костромской государственный университет»</w:t>
            </w: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А.Р.</w:t>
            </w: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573F72" w:rsidTr="00BB247D">
        <w:tc>
          <w:tcPr>
            <w:tcW w:w="783" w:type="dxa"/>
          </w:tcPr>
          <w:p w:rsidR="00573F72" w:rsidRDefault="00573F72" w:rsidP="00573F72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М.А.</w:t>
            </w:r>
          </w:p>
        </w:tc>
        <w:tc>
          <w:tcPr>
            <w:tcW w:w="3900" w:type="dxa"/>
          </w:tcPr>
          <w:p w:rsidR="00573F72" w:rsidRPr="00BB247D" w:rsidRDefault="00573F72" w:rsidP="00573F7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247D">
              <w:rPr>
                <w:sz w:val="22"/>
                <w:szCs w:val="22"/>
              </w:rPr>
              <w:t>омощник ректора ФГБОУ ВО «Костромская государственный сельскохозяйственная академия»</w:t>
            </w: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Зудин С.Ю.</w:t>
            </w:r>
          </w:p>
        </w:tc>
        <w:tc>
          <w:tcPr>
            <w:tcW w:w="0" w:type="auto"/>
          </w:tcPr>
          <w:p w:rsidR="00573F72" w:rsidRDefault="00573F72" w:rsidP="00573F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проходят уроки, посвященные социальной активности и добровольчеству в не менее чем 20 образовательных организаций среднего образования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Фираго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координатор </w:t>
            </w:r>
            <w:r w:rsidRPr="00864780">
              <w:rPr>
                <w:sz w:val="22"/>
                <w:szCs w:val="22"/>
              </w:rPr>
              <w:t>Костромского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О.Б.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247D">
              <w:rPr>
                <w:sz w:val="22"/>
                <w:szCs w:val="22"/>
              </w:rPr>
              <w:t>проректор по развитию социокультурной среды и воспитанию ФГБОУ ВО «Костромской государственный университет»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А.Р.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М.А.</w:t>
            </w:r>
          </w:p>
        </w:tc>
        <w:tc>
          <w:tcPr>
            <w:tcW w:w="3900" w:type="dxa"/>
          </w:tcPr>
          <w:p w:rsidR="00EA7308" w:rsidRPr="00BB247D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247D">
              <w:rPr>
                <w:sz w:val="22"/>
                <w:szCs w:val="22"/>
              </w:rPr>
              <w:t>омощник ректора ФГБОУ ВО «Костромская государственный сельскохозяйственная академия»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Зудин С.Ю.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регионального </w:t>
            </w:r>
            <w:r>
              <w:rPr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Фираго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координатор </w:t>
            </w:r>
            <w:r w:rsidRPr="00864780">
              <w:rPr>
                <w:sz w:val="22"/>
                <w:szCs w:val="22"/>
              </w:rPr>
              <w:t>Костромского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Pr="004F0983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 w:rsidRPr="00F911AF">
              <w:rPr>
                <w:rFonts w:eastAsia="Calibri"/>
                <w:color w:val="000000"/>
                <w:sz w:val="22"/>
                <w:szCs w:val="22"/>
              </w:rPr>
              <w:t xml:space="preserve">Внесены изменения в </w:t>
            </w:r>
            <w:r w:rsidRPr="00F911AF">
              <w:rPr>
                <w:color w:val="000000"/>
                <w:sz w:val="22"/>
                <w:szCs w:val="22"/>
              </w:rPr>
              <w:t>положение о мерах нематериального поощрения граждан за участие в добровольческой (волонтерской) деятельности на территории Костромской области</w:t>
            </w:r>
            <w:r w:rsidRPr="00037E99">
              <w:rPr>
                <w:color w:val="000000"/>
                <w:szCs w:val="24"/>
              </w:rPr>
              <w:t>.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>
              <w:rPr>
                <w:rStyle w:val="ad"/>
                <w:rFonts w:eastAsia="Calibri"/>
                <w:iCs/>
                <w:color w:val="000000"/>
                <w:sz w:val="22"/>
                <w:szCs w:val="22"/>
              </w:rPr>
              <w:footnoteReference w:id="9"/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D174BF">
              <w:rPr>
                <w:sz w:val="22"/>
                <w:szCs w:val="22"/>
              </w:rPr>
              <w:t>Цикунов</w:t>
            </w:r>
            <w:proofErr w:type="spellEnd"/>
            <w:r w:rsidRPr="00D174B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900" w:type="dxa"/>
          </w:tcPr>
          <w:p w:rsidR="00EA7308" w:rsidRPr="00D174BF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 w:rsidRPr="00D174BF">
              <w:rPr>
                <w:sz w:val="22"/>
                <w:szCs w:val="22"/>
              </w:rPr>
              <w:t>заместитель директора департамента здравоохранения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Е.В.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C0127">
              <w:rPr>
                <w:sz w:val="22"/>
                <w:szCs w:val="22"/>
              </w:rPr>
              <w:t>Аметова</w:t>
            </w:r>
            <w:proofErr w:type="spellEnd"/>
            <w:r w:rsidRPr="00DC0127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.Э.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департамента культуры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Pr="00272EF3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72EF3">
              <w:rPr>
                <w:sz w:val="22"/>
                <w:szCs w:val="22"/>
              </w:rPr>
              <w:t>Родионов А.Н.</w:t>
            </w:r>
          </w:p>
        </w:tc>
        <w:tc>
          <w:tcPr>
            <w:tcW w:w="3900" w:type="dxa"/>
          </w:tcPr>
          <w:p w:rsidR="00EA7308" w:rsidRPr="00272EF3" w:rsidRDefault="00EA7308" w:rsidP="00EA730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>заместитель председателя комитета по физической культуре и спорту Костромской области</w:t>
            </w:r>
          </w:p>
        </w:tc>
        <w:tc>
          <w:tcPr>
            <w:tcW w:w="0" w:type="auto"/>
          </w:tcPr>
          <w:p w:rsidR="00EA7308" w:rsidRPr="00272EF3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72EF3">
              <w:rPr>
                <w:sz w:val="22"/>
                <w:szCs w:val="22"/>
              </w:rPr>
              <w:t>Чепогузов</w:t>
            </w:r>
            <w:proofErr w:type="spellEnd"/>
            <w:r w:rsidRPr="00272EF3">
              <w:rPr>
                <w:sz w:val="22"/>
                <w:szCs w:val="22"/>
              </w:rPr>
              <w:t xml:space="preserve"> П.Е.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Pr="00272EF3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>Якимова Н.В.</w:t>
            </w:r>
          </w:p>
        </w:tc>
        <w:tc>
          <w:tcPr>
            <w:tcW w:w="3900" w:type="dxa"/>
          </w:tcPr>
          <w:p w:rsidR="00EA7308" w:rsidRPr="00272EF3" w:rsidRDefault="00EA7308" w:rsidP="00EA7308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>заместитель департамента по труду и социальной защите населения Костромской области</w:t>
            </w:r>
          </w:p>
        </w:tc>
        <w:tc>
          <w:tcPr>
            <w:tcW w:w="0" w:type="auto"/>
          </w:tcPr>
          <w:p w:rsidR="00EA7308" w:rsidRPr="00272EF3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72EF3">
              <w:rPr>
                <w:sz w:val="22"/>
                <w:szCs w:val="22"/>
              </w:rPr>
              <w:t>Дроздник</w:t>
            </w:r>
            <w:proofErr w:type="spellEnd"/>
            <w:r w:rsidRPr="00272EF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Pr="00272EF3" w:rsidRDefault="00EA7308" w:rsidP="00EA730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72EF3">
              <w:rPr>
                <w:bCs/>
                <w:color w:val="000000"/>
                <w:sz w:val="22"/>
                <w:szCs w:val="22"/>
              </w:rPr>
              <w:t xml:space="preserve">Ворончихин В.А. </w:t>
            </w:r>
          </w:p>
        </w:tc>
        <w:tc>
          <w:tcPr>
            <w:tcW w:w="3900" w:type="dxa"/>
          </w:tcPr>
          <w:p w:rsidR="00EA7308" w:rsidRPr="00272EF3" w:rsidRDefault="00EA7308" w:rsidP="00EA7308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2EF3">
              <w:rPr>
                <w:color w:val="000000"/>
                <w:sz w:val="22"/>
                <w:szCs w:val="22"/>
              </w:rPr>
              <w:t>начальник организационно-аналитического отдела департамента региональной безопасности Костромской области</w:t>
            </w:r>
          </w:p>
        </w:tc>
        <w:tc>
          <w:tcPr>
            <w:tcW w:w="0" w:type="auto"/>
          </w:tcPr>
          <w:p w:rsidR="00EA7308" w:rsidRPr="00272EF3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 А.В.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Pr="00CA4895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 w:rsidRPr="00CA4895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Pr="00EF22D7" w:rsidRDefault="00EA7308" w:rsidP="00EA7308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F22D7">
              <w:rPr>
                <w:color w:val="000000"/>
                <w:sz w:val="22"/>
                <w:szCs w:val="22"/>
              </w:rPr>
              <w:t xml:space="preserve">Назарова Ю.Н. </w:t>
            </w:r>
          </w:p>
        </w:tc>
        <w:tc>
          <w:tcPr>
            <w:tcW w:w="3900" w:type="dxa"/>
          </w:tcPr>
          <w:p w:rsidR="00EA7308" w:rsidRPr="00EF22D7" w:rsidRDefault="00EA7308" w:rsidP="00EA7308">
            <w:pPr>
              <w:tabs>
                <w:tab w:val="left" w:pos="9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F22D7">
              <w:rPr>
                <w:bCs/>
                <w:sz w:val="22"/>
                <w:szCs w:val="22"/>
              </w:rPr>
              <w:t>заместитель начальника инспекции</w:t>
            </w:r>
            <w:r w:rsidRPr="00EF22D7">
              <w:rPr>
                <w:color w:val="000000"/>
                <w:sz w:val="22"/>
                <w:szCs w:val="22"/>
              </w:rPr>
              <w:t xml:space="preserve"> по охране объектов культурного наследия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С.Е.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О.Б.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B247D">
              <w:rPr>
                <w:sz w:val="22"/>
                <w:szCs w:val="22"/>
              </w:rPr>
              <w:t>проректор по развитию социокультурной среды и воспитанию ФГБОУ ВО «Костромской государственный университет»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А.Р.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М.А.</w:t>
            </w:r>
          </w:p>
        </w:tc>
        <w:tc>
          <w:tcPr>
            <w:tcW w:w="3900" w:type="dxa"/>
          </w:tcPr>
          <w:p w:rsidR="00EA7308" w:rsidRPr="00BB247D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247D">
              <w:rPr>
                <w:sz w:val="22"/>
                <w:szCs w:val="22"/>
              </w:rPr>
              <w:t>омощник ректора ФГБОУ ВО «Костромская государственный сельскохозяйственная академия»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Зудин С.Ю.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  <w:bookmarkStart w:id="0" w:name="_GoBack" w:colFirst="1" w:colLast="1"/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bookmarkEnd w:id="0"/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в </w:t>
            </w:r>
            <w:r>
              <w:rPr>
                <w:color w:val="000000"/>
                <w:sz w:val="22"/>
                <w:szCs w:val="22"/>
              </w:rPr>
              <w:t xml:space="preserve">Костромской области </w:t>
            </w:r>
            <w:r>
              <w:rPr>
                <w:sz w:val="22"/>
                <w:szCs w:val="22"/>
              </w:rPr>
              <w:t>проведен региональный этап Всероссийского конкурса «Доброволец России»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целях популяризации добровольчества (волонтерства) ежегодно в Костромской области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проводится информационная и рекламная кампания в соответствии с федеральной концепцией, в том числе ежегодно изготавливается и размещается не менее </w:t>
            </w:r>
            <w:r>
              <w:rPr>
                <w:sz w:val="22"/>
                <w:szCs w:val="22"/>
              </w:rPr>
              <w:t>500 рекламных материалов на наружных поверхностях, рекламные ролики на телевидении и в сети «Интернет» набирают не менее 500 000 просмотров е</w:t>
            </w:r>
            <w:r>
              <w:rPr>
                <w:color w:val="000000"/>
                <w:sz w:val="22"/>
                <w:szCs w:val="22"/>
              </w:rPr>
              <w:t xml:space="preserve">жегодно, охват аудитории теле- и радиорекламы составляет не менее </w:t>
            </w:r>
            <w:r>
              <w:rPr>
                <w:sz w:val="24"/>
                <w:szCs w:val="24"/>
              </w:rPr>
              <w:t>64 332</w:t>
            </w:r>
            <w:r>
              <w:rPr>
                <w:sz w:val="22"/>
                <w:szCs w:val="22"/>
              </w:rPr>
              <w:t xml:space="preserve"> человек ежегодно, а также в сети «Интернет» и социальных сетях размещается не менее 100</w:t>
            </w:r>
            <w:r>
              <w:rPr>
                <w:color w:val="000000"/>
                <w:sz w:val="22"/>
                <w:szCs w:val="22"/>
              </w:rPr>
              <w:t xml:space="preserve"> информационных материалов в год.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Е.А.</w:t>
            </w:r>
          </w:p>
        </w:tc>
        <w:tc>
          <w:tcPr>
            <w:tcW w:w="3900" w:type="dxa"/>
          </w:tcPr>
          <w:p w:rsidR="00EA7308" w:rsidRPr="00184C9B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 w:rsidRPr="00184C9B">
              <w:rPr>
                <w:bCs/>
                <w:sz w:val="24"/>
                <w:szCs w:val="24"/>
              </w:rPr>
              <w:t>начальник отдела информационно-аналитического управления</w:t>
            </w:r>
            <w:r w:rsidRPr="00184C9B">
              <w:rPr>
                <w:bCs/>
                <w:sz w:val="22"/>
                <w:szCs w:val="22"/>
              </w:rPr>
              <w:t xml:space="preserve">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Жабко И.В.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Костромской области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не менее чем 3 всероссийских (международных) и в 1 окружном мероприятии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в Костромской области внедрено не менее 3 практик развития добровольчества из числа рекомендованных, а также не менее 1 практики развития добровольчества Костромской области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rPr>
          <w:trHeight w:val="978"/>
        </w:trPr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в Костромской области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О.В.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Кульмач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департамента образования и науки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И.Н.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rPr>
          <w:trHeight w:val="1138"/>
        </w:trPr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>
              <w:rPr>
                <w:iCs/>
                <w:color w:val="000000"/>
                <w:sz w:val="22"/>
                <w:szCs w:val="22"/>
              </w:rPr>
              <w:t>Форума молодых деятелей культуры и искусства «Таврида»</w:t>
            </w:r>
            <w:r>
              <w:rPr>
                <w:color w:val="000000"/>
                <w:sz w:val="22"/>
                <w:szCs w:val="22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достижение результата </w:t>
            </w:r>
            <w:r>
              <w:rPr>
                <w:sz w:val="22"/>
                <w:szCs w:val="22"/>
              </w:rPr>
              <w:lastRenderedPageBreak/>
              <w:t>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Мочеброда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общественных молодежных инициатив и молодежных объединений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14339" w:type="dxa"/>
            <w:gridSpan w:val="6"/>
          </w:tcPr>
          <w:p w:rsidR="00EA7308" w:rsidRDefault="00EA7308" w:rsidP="00EA7308">
            <w:pPr>
              <w:spacing w:line="240" w:lineRule="auto"/>
              <w:ind w:left="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отбора региональной/окружной команды, которая примет участие в организации </w:t>
            </w:r>
            <w:r>
              <w:rPr>
                <w:sz w:val="22"/>
                <w:szCs w:val="22"/>
              </w:rPr>
              <w:t>Фестиваля «Таврида-ArtRussia»,</w:t>
            </w:r>
            <w:r>
              <w:rPr>
                <w:color w:val="000000"/>
                <w:sz w:val="22"/>
                <w:szCs w:val="22"/>
              </w:rPr>
              <w:t xml:space="preserve">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делам молодежи Костромской области 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А.А.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Мочеброда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общественных молодежных инициатив и молодежных объединений комитета по делам молодежи Костромской области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Х.А.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EA7308" w:rsidTr="00BB247D">
        <w:tc>
          <w:tcPr>
            <w:tcW w:w="783" w:type="dxa"/>
          </w:tcPr>
          <w:p w:rsidR="00EA7308" w:rsidRDefault="00EA7308" w:rsidP="00EA7308">
            <w:pPr>
              <w:pStyle w:val="a3"/>
              <w:numPr>
                <w:ilvl w:val="0"/>
                <w:numId w:val="6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546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М.А.</w:t>
            </w:r>
          </w:p>
        </w:tc>
        <w:tc>
          <w:tcPr>
            <w:tcW w:w="3900" w:type="dxa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ОГБУ «Молодежный центр «Кострома»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О.В.</w:t>
            </w:r>
          </w:p>
        </w:tc>
        <w:tc>
          <w:tcPr>
            <w:tcW w:w="0" w:type="auto"/>
          </w:tcPr>
          <w:p w:rsidR="00EA7308" w:rsidRDefault="00EA7308" w:rsidP="00EA730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</w:tbl>
    <w:p w:rsidR="00A50190" w:rsidRDefault="00BB247D">
      <w:pPr>
        <w:spacing w:line="240" w:lineRule="auto"/>
        <w:rPr>
          <w:sz w:val="24"/>
        </w:rPr>
      </w:pPr>
      <w:r>
        <w:rPr>
          <w:sz w:val="24"/>
        </w:rPr>
        <w:br w:type="textWrapping" w:clear="all"/>
      </w:r>
    </w:p>
    <w:p w:rsidR="00A50190" w:rsidRDefault="00C87F2C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A50190" w:rsidRDefault="00C87F2C">
      <w:pPr>
        <w:spacing w:line="276" w:lineRule="auto"/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A50190" w:rsidRDefault="00C87F2C">
      <w:pPr>
        <w:spacing w:line="240" w:lineRule="auto"/>
        <w:ind w:left="10773" w:firstLine="12"/>
        <w:jc w:val="center"/>
        <w:rPr>
          <w:b/>
          <w:sz w:val="24"/>
        </w:rPr>
      </w:pPr>
      <w:r>
        <w:rPr>
          <w:sz w:val="24"/>
        </w:rPr>
        <w:t>к паспорту регионального проекта «Социальная активность»</w:t>
      </w:r>
    </w:p>
    <w:p w:rsidR="00A50190" w:rsidRDefault="00C87F2C">
      <w:pPr>
        <w:spacing w:line="360" w:lineRule="auto"/>
        <w:jc w:val="center"/>
        <w:rPr>
          <w:sz w:val="24"/>
        </w:rPr>
      </w:pPr>
      <w:r>
        <w:rPr>
          <w:sz w:val="24"/>
        </w:rPr>
        <w:t>ПЛАН МЕРОПРИЯТИЙ</w:t>
      </w:r>
    </w:p>
    <w:p w:rsidR="00A50190" w:rsidRDefault="00C87F2C">
      <w:pPr>
        <w:spacing w:line="360" w:lineRule="auto"/>
        <w:jc w:val="center"/>
        <w:rPr>
          <w:sz w:val="24"/>
        </w:rPr>
      </w:pPr>
      <w:r>
        <w:rPr>
          <w:sz w:val="24"/>
        </w:rPr>
        <w:t>по реализации регионального проекта «Социальная активность»</w:t>
      </w: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16"/>
        <w:gridCol w:w="1426"/>
        <w:gridCol w:w="1701"/>
        <w:gridCol w:w="3119"/>
        <w:gridCol w:w="2920"/>
        <w:gridCol w:w="1301"/>
      </w:tblGrid>
      <w:tr w:rsidR="00A50190" w:rsidTr="00A26132">
        <w:trPr>
          <w:trHeight w:val="49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A50190" w:rsidTr="00A26132"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0190" w:rsidRDefault="00C87F2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190" w:rsidRDefault="00A50190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A50190" w:rsidTr="00A26132"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некоммерческих организаций, осуществляющих деятельность в сфере добровольчества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(решение) экспертной комиссии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AA5645" w:rsidRDefault="00C87F2C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некоммерческих организаций, осуществляющих деятельность в сфере добровольчества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(решение) экспертной комиссии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0473F5" w:rsidP="00F911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Актуализирован состав </w:t>
            </w:r>
            <w:r w:rsidR="00C87F2C">
              <w:rPr>
                <w:iCs/>
                <w:sz w:val="24"/>
                <w:szCs w:val="24"/>
              </w:rPr>
              <w:t>комисси</w:t>
            </w:r>
            <w:r>
              <w:rPr>
                <w:iCs/>
                <w:sz w:val="24"/>
                <w:szCs w:val="24"/>
              </w:rPr>
              <w:t>и</w:t>
            </w:r>
            <w:r w:rsidR="00C87F2C">
              <w:rPr>
                <w:iCs/>
                <w:sz w:val="24"/>
                <w:szCs w:val="24"/>
              </w:rPr>
              <w:t xml:space="preserve"> по развитию добровольческой (волонтерской) деятельности среди молодежи в Костромской области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741ABB" w:rsidRDefault="00C87F2C" w:rsidP="00741ABB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741AB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0473F5" w:rsidP="000473F5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Актуализирован состав</w:t>
            </w:r>
            <w:r w:rsidR="00C87F2C">
              <w:rPr>
                <w:iCs/>
                <w:sz w:val="24"/>
                <w:szCs w:val="24"/>
              </w:rPr>
              <w:t xml:space="preserve"> комисси</w:t>
            </w:r>
            <w:r>
              <w:rPr>
                <w:iCs/>
                <w:sz w:val="24"/>
                <w:szCs w:val="24"/>
              </w:rPr>
              <w:t>и</w:t>
            </w:r>
            <w:r w:rsidR="00C87F2C">
              <w:rPr>
                <w:iCs/>
                <w:sz w:val="24"/>
                <w:szCs w:val="24"/>
              </w:rPr>
              <w:t xml:space="preserve"> по развитию добровольческой (волонтерской) деятельности среди молодежи в Костромской области с участием представителей исполнительных </w:t>
            </w:r>
            <w:r w:rsidR="00C87F2C">
              <w:rPr>
                <w:iCs/>
                <w:sz w:val="24"/>
                <w:szCs w:val="24"/>
              </w:rPr>
              <w:lastRenderedPageBreak/>
              <w:t>органов государственной власти Костромской области, некоммерческих, образовательных, добровольческих организаций и объединений, Общественной Палаты Костромской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rPr>
          <w:trHeight w:val="4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Костромской области по вопросам добровольчества (волонтерства)»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Костромской области по вопросам добровольчества (волонтерства)»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84423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C3495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Создан и функционирует один региональный ресурсный центр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  <w:r w:rsidR="00FC3495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добровольческую деятельность вовлечено не менее 20% граждан субъекта Российской Федерации. Не менее 50% организаций от общего числа добровольческих организаций и объединений использует </w:t>
            </w:r>
            <w:r>
              <w:rPr>
                <w:color w:val="000000"/>
                <w:sz w:val="24"/>
                <w:szCs w:val="24"/>
              </w:rPr>
              <w:t>единую информационную систему в сфере развития добровольчества</w:t>
            </w:r>
            <w:r>
              <w:rPr>
                <w:rFonts w:eastAsia="Calibri"/>
                <w:color w:val="000000"/>
                <w:sz w:val="24"/>
                <w:szCs w:val="24"/>
              </w:rPr>
              <w:t>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FC34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</w:t>
            </w:r>
            <w:r w:rsidRPr="00D030F8">
              <w:rPr>
                <w:color w:val="000000"/>
                <w:sz w:val="24"/>
                <w:szCs w:val="24"/>
              </w:rPr>
              <w:t>области</w:t>
            </w:r>
            <w:r w:rsidR="00D030F8" w:rsidRPr="00D030F8">
              <w:rPr>
                <w:color w:val="000000"/>
                <w:sz w:val="24"/>
                <w:szCs w:val="24"/>
              </w:rPr>
              <w:t>, департамент образования и науки Костромской области, департамент здравоохранения</w:t>
            </w:r>
            <w:r w:rsidR="00D030F8">
              <w:rPr>
                <w:color w:val="000000"/>
                <w:sz w:val="24"/>
                <w:szCs w:val="24"/>
              </w:rPr>
              <w:t xml:space="preserve"> Костромской области, департамент культуры Костромской области, комитет по физической культуре и спорту Костромской области, департамента по труду и социальной защите населения Костромской области, департамент региональной безопасности Костромской области, </w:t>
            </w:r>
            <w:r w:rsidR="00D030F8" w:rsidRPr="004E5EA2">
              <w:rPr>
                <w:color w:val="000000"/>
                <w:sz w:val="24"/>
                <w:szCs w:val="24"/>
              </w:rPr>
              <w:t>инспекция по охране объектов культурного наследия Костромской области,</w:t>
            </w:r>
            <w:r w:rsidR="00D030F8">
              <w:rPr>
                <w:color w:val="000000"/>
                <w:sz w:val="24"/>
                <w:szCs w:val="24"/>
              </w:rPr>
              <w:t xml:space="preserve"> ОГБУ «Молодежный центр «Кострома», </w:t>
            </w:r>
            <w:r w:rsidR="00D030F8">
              <w:rPr>
                <w:iCs/>
                <w:color w:val="000000"/>
                <w:sz w:val="24"/>
                <w:szCs w:val="24"/>
              </w:rPr>
              <w:t>некоммерческих организаций</w:t>
            </w:r>
            <w:r w:rsidR="00D030F8">
              <w:rPr>
                <w:color w:val="000000"/>
                <w:sz w:val="24"/>
                <w:szCs w:val="24"/>
              </w:rPr>
              <w:t xml:space="preserve"> осуществляющие деятельность в сфере добровольчества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добровольческую деятельность вовлечено не менее 20% граждан субъекта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A5645">
            <w:pPr>
              <w:tabs>
                <w:tab w:val="left" w:pos="96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 департамент здравоохранения Костромской области, департамент культуры Костромской области, комитет по физической культуре и спорту Костромской области, департамента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труду и социальной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защите населения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Костромской области, департамент региональной безопасности Костромской области,</w:t>
            </w:r>
            <w:r w:rsidR="00FC3495">
              <w:rPr>
                <w:color w:val="000000"/>
                <w:sz w:val="24"/>
                <w:szCs w:val="24"/>
              </w:rPr>
              <w:t xml:space="preserve"> </w:t>
            </w:r>
            <w:r w:rsidR="004E5EA2" w:rsidRPr="004E5EA2">
              <w:rPr>
                <w:color w:val="000000"/>
                <w:sz w:val="24"/>
                <w:szCs w:val="24"/>
              </w:rPr>
              <w:t>инспекция по охране объектов культурного наследия Костромской области,</w:t>
            </w:r>
            <w:r w:rsidR="004E5EA2">
              <w:rPr>
                <w:color w:val="000000"/>
                <w:sz w:val="24"/>
                <w:szCs w:val="24"/>
              </w:rPr>
              <w:t xml:space="preserve">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некоммерческих организаций</w:t>
            </w:r>
            <w:r>
              <w:rPr>
                <w:color w:val="000000"/>
                <w:sz w:val="24"/>
                <w:szCs w:val="24"/>
              </w:rPr>
              <w:t xml:space="preserve"> осуществляющие деятельность в сфере добровольчества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FC3495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менее 50% организаций от общего числа добровольческих организаций в Костромской области и объединений использует </w:t>
            </w:r>
            <w:r>
              <w:rPr>
                <w:color w:val="000000"/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A5645">
            <w:pPr>
              <w:tabs>
                <w:tab w:val="left" w:pos="96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департамент образования и науки Костромской области, департамент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 Костромской области, департамент культуры Костромской области, комитет по физической культуре и спорту Костромской области, департамента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труду и социальной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защите населения</w:t>
            </w:r>
            <w:r w:rsidR="00AA56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Костромской области, </w:t>
            </w:r>
            <w:r w:rsidR="004E5EA2" w:rsidRPr="004E5EA2">
              <w:rPr>
                <w:color w:val="000000"/>
                <w:sz w:val="24"/>
                <w:szCs w:val="24"/>
              </w:rPr>
              <w:t>инспекция по охране объектов культурного наследия Костромской области,</w:t>
            </w:r>
            <w:r w:rsidR="004E5E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департамент региональной безопасности Костромской области, </w:t>
            </w:r>
            <w:r w:rsidR="00FC3495">
              <w:rPr>
                <w:color w:val="000000"/>
                <w:sz w:val="24"/>
                <w:szCs w:val="24"/>
              </w:rPr>
              <w:t xml:space="preserve">ОГБУ «Молодежный центр «Кострома», </w:t>
            </w:r>
            <w:r>
              <w:rPr>
                <w:iCs/>
                <w:color w:val="000000"/>
                <w:sz w:val="24"/>
                <w:szCs w:val="24"/>
              </w:rPr>
              <w:t>некоммерческих организаций</w:t>
            </w:r>
            <w:r>
              <w:rPr>
                <w:color w:val="000000"/>
                <w:sz w:val="24"/>
                <w:szCs w:val="24"/>
              </w:rPr>
              <w:t xml:space="preserve"> осуществляющие деятельность в сфере добровольчества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33067">
              <w:rPr>
                <w:rFonts w:eastAsia="Calibri"/>
                <w:color w:val="000000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20 образовательных организаций среднего образования Костромской области.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7A3FC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</w:t>
            </w:r>
            <w:r w:rsidR="00033067">
              <w:rPr>
                <w:color w:val="000000"/>
                <w:sz w:val="24"/>
                <w:szCs w:val="24"/>
              </w:rPr>
              <w:t xml:space="preserve">,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  <w:r w:rsidR="007A3FCC">
              <w:rPr>
                <w:color w:val="000000"/>
                <w:sz w:val="24"/>
                <w:szCs w:val="24"/>
              </w:rPr>
              <w:t xml:space="preserve">, </w:t>
            </w:r>
            <w:r w:rsidR="007A3FCC" w:rsidRPr="007A3FCC">
              <w:rPr>
                <w:color w:val="000000"/>
                <w:sz w:val="24"/>
                <w:szCs w:val="24"/>
              </w:rPr>
              <w:t xml:space="preserve">Костромское региональное отделение Общероссийской общественно-государственной детско-юношеской организации </w:t>
            </w:r>
            <w:r w:rsidR="007A3FCC" w:rsidRPr="007A3FCC">
              <w:rPr>
                <w:color w:val="000000"/>
                <w:sz w:val="24"/>
                <w:szCs w:val="24"/>
              </w:rPr>
              <w:lastRenderedPageBreak/>
              <w:t>«Российское движение школьников»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Проведены уроки, посвященные социальной активности и добровольчеству в не менее чем 20 образовательных организаций среднего образования Костромской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7A3FC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</w:t>
            </w:r>
            <w:r w:rsidR="000330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  <w:r w:rsidR="007A3FCC">
              <w:rPr>
                <w:color w:val="000000"/>
                <w:sz w:val="24"/>
                <w:szCs w:val="24"/>
              </w:rPr>
              <w:t xml:space="preserve">, </w:t>
            </w:r>
            <w:r w:rsidR="007A3FCC" w:rsidRPr="007A3FCC">
              <w:rPr>
                <w:color w:val="000000"/>
                <w:sz w:val="24"/>
                <w:szCs w:val="24"/>
              </w:rPr>
              <w:t>Костромское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</w:t>
            </w:r>
            <w:r w:rsidR="00FC3495">
              <w:rPr>
                <w:color w:val="000000"/>
                <w:sz w:val="24"/>
                <w:szCs w:val="24"/>
              </w:rPr>
              <w:t xml:space="preserve"> ОГБУ «Молодежный центр «Кострома»</w:t>
            </w:r>
            <w:r w:rsidR="005733DC">
              <w:rPr>
                <w:color w:val="000000"/>
                <w:sz w:val="24"/>
                <w:szCs w:val="24"/>
              </w:rPr>
              <w:t xml:space="preserve">, </w:t>
            </w:r>
            <w:r w:rsidR="005733DC" w:rsidRPr="005733DC">
              <w:rPr>
                <w:color w:val="000000"/>
                <w:sz w:val="24"/>
                <w:szCs w:val="24"/>
              </w:rPr>
              <w:t>ФГБОУ ВО «Костромской государственный университет», ФГБОУ ВО «Костромская государственный сельскохозяйственная академия»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03306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</w:t>
            </w:r>
            <w:r w:rsidR="00FC3495">
              <w:rPr>
                <w:color w:val="000000"/>
                <w:sz w:val="24"/>
                <w:szCs w:val="24"/>
              </w:rPr>
              <w:t xml:space="preserve"> ОГБУ «Молодежный центр </w:t>
            </w:r>
            <w:r w:rsidR="00FC3495">
              <w:rPr>
                <w:color w:val="000000"/>
                <w:sz w:val="24"/>
                <w:szCs w:val="24"/>
              </w:rPr>
              <w:lastRenderedPageBreak/>
              <w:t>«Кострома»</w:t>
            </w:r>
            <w:r w:rsidR="005733DC">
              <w:rPr>
                <w:color w:val="000000"/>
                <w:sz w:val="24"/>
                <w:szCs w:val="24"/>
              </w:rPr>
              <w:t xml:space="preserve">, </w:t>
            </w:r>
            <w:r w:rsidR="005733DC" w:rsidRPr="005733DC">
              <w:rPr>
                <w:color w:val="000000"/>
                <w:sz w:val="24"/>
                <w:szCs w:val="24"/>
              </w:rPr>
              <w:t>ФГБОУ ВО «Костромской государственный университет», ФГБОУ ВО «Костромская государственный сельскохозяйственная академия»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977F7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</w:t>
            </w:r>
            <w:r w:rsidR="0003306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  <w:r w:rsidR="00977F71">
              <w:rPr>
                <w:color w:val="000000"/>
                <w:sz w:val="24"/>
                <w:szCs w:val="24"/>
              </w:rPr>
              <w:t>,</w:t>
            </w:r>
            <w:r w:rsidR="00977F71">
              <w:rPr>
                <w:color w:val="000000"/>
                <w:sz w:val="24"/>
                <w:szCs w:val="24"/>
              </w:rPr>
              <w:t xml:space="preserve"> </w:t>
            </w:r>
            <w:r w:rsidR="00977F71" w:rsidRPr="007A3FCC">
              <w:rPr>
                <w:color w:val="000000"/>
                <w:sz w:val="24"/>
                <w:szCs w:val="24"/>
              </w:rPr>
              <w:t>Костромское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977F7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департамент образования и науки Костромской области,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  <w:r w:rsidR="00977F71">
              <w:rPr>
                <w:color w:val="000000"/>
                <w:sz w:val="24"/>
                <w:szCs w:val="24"/>
              </w:rPr>
              <w:t>,</w:t>
            </w:r>
            <w:r w:rsidR="00977F71">
              <w:rPr>
                <w:color w:val="000000"/>
                <w:sz w:val="24"/>
                <w:szCs w:val="24"/>
              </w:rPr>
              <w:t xml:space="preserve"> </w:t>
            </w:r>
            <w:r w:rsidR="00977F71" w:rsidRPr="007A3FCC">
              <w:rPr>
                <w:color w:val="000000"/>
                <w:sz w:val="24"/>
                <w:szCs w:val="24"/>
              </w:rPr>
              <w:t>Костромское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972827" w:rsidRDefault="0048508F" w:rsidP="0097282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</w:rPr>
              <w:t>Внесены изменения в</w:t>
            </w:r>
            <w:r w:rsidRPr="00037E99">
              <w:rPr>
                <w:rFonts w:eastAsia="Calibri"/>
                <w:color w:val="000000"/>
              </w:rPr>
              <w:t xml:space="preserve"> </w:t>
            </w:r>
            <w:r w:rsidRPr="00037E99">
              <w:rPr>
                <w:color w:val="000000"/>
                <w:szCs w:val="24"/>
              </w:rPr>
              <w:t>положение о мерах нематериального поощрения граждан за участие в добровольческой (волонтерской) деятельности на территории Костромской области.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tabs>
                <w:tab w:val="center" w:pos="74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043A8C" w:rsidP="005C77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037E99" w:rsidRDefault="0074633A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</w:rPr>
              <w:t>Внесены изменения в</w:t>
            </w:r>
            <w:r w:rsidR="00C87F2C" w:rsidRPr="00037E99">
              <w:rPr>
                <w:rFonts w:eastAsia="Calibri"/>
                <w:color w:val="000000"/>
              </w:rPr>
              <w:t xml:space="preserve"> </w:t>
            </w:r>
            <w:r w:rsidR="00C87F2C" w:rsidRPr="00037E99">
              <w:rPr>
                <w:color w:val="000000"/>
                <w:szCs w:val="24"/>
              </w:rPr>
              <w:t>положение о мерах нематериального поощрения граждан за участие в добровольческой (волонтерской) деятельности на территории Костромской области.</w:t>
            </w:r>
          </w:p>
          <w:p w:rsidR="00A50190" w:rsidRPr="00037E99" w:rsidRDefault="00C87F2C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037E99">
              <w:rPr>
                <w:color w:val="000000"/>
                <w:sz w:val="24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043A8C" w:rsidP="00FA7DD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C87F2C">
              <w:rPr>
                <w:color w:val="000000"/>
                <w:sz w:val="24"/>
                <w:szCs w:val="24"/>
              </w:rPr>
              <w:t xml:space="preserve">, </w:t>
            </w:r>
            <w:r w:rsidR="00FC3495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Костромской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037E99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37E99">
              <w:rPr>
                <w:rFonts w:eastAsia="Calibri"/>
                <w:iCs/>
                <w:color w:val="000000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037E99">
              <w:rPr>
                <w:rStyle w:val="ad"/>
                <w:rFonts w:eastAsia="Calibri"/>
                <w:iCs/>
                <w:color w:val="000000"/>
                <w:sz w:val="24"/>
                <w:szCs w:val="24"/>
              </w:rPr>
              <w:footnoteReference w:id="10"/>
            </w:r>
            <w:r w:rsidRPr="00037E99">
              <w:rPr>
                <w:rFonts w:eastAsia="Calibri"/>
                <w:iCs/>
                <w:color w:val="000000"/>
                <w:sz w:val="24"/>
                <w:szCs w:val="24"/>
              </w:rPr>
              <w:t xml:space="preserve">, а также не менее 50% специалистов государственных учреждений </w:t>
            </w:r>
            <w:r w:rsidRPr="00037E99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>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tabs>
                <w:tab w:val="center" w:pos="74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E316E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департамент образования и науки Костромской области, департамент здравоохранения Костромской области, департамент культуры Костромской области, комитет по физической культуре и спорту </w:t>
            </w:r>
            <w:r>
              <w:rPr>
                <w:color w:val="000000"/>
                <w:sz w:val="24"/>
                <w:szCs w:val="24"/>
              </w:rPr>
              <w:lastRenderedPageBreak/>
              <w:t>Костромской области, департамент региональной безопасности Костромской области</w:t>
            </w:r>
            <w:r w:rsidR="005733DC">
              <w:rPr>
                <w:color w:val="000000"/>
                <w:sz w:val="24"/>
                <w:szCs w:val="24"/>
              </w:rPr>
              <w:t>,</w:t>
            </w:r>
            <w:r w:rsidR="005733DC" w:rsidRPr="004E5EA2">
              <w:rPr>
                <w:color w:val="000000"/>
                <w:sz w:val="24"/>
                <w:szCs w:val="24"/>
              </w:rPr>
              <w:t xml:space="preserve"> </w:t>
            </w:r>
            <w:r w:rsidR="00037E99">
              <w:rPr>
                <w:color w:val="000000"/>
                <w:sz w:val="24"/>
                <w:szCs w:val="24"/>
              </w:rPr>
              <w:t xml:space="preserve">департамента по труду и социальной защите населения Костромской области, </w:t>
            </w:r>
            <w:r w:rsidR="005733DC" w:rsidRPr="004E5EA2">
              <w:rPr>
                <w:color w:val="000000"/>
                <w:sz w:val="24"/>
                <w:szCs w:val="24"/>
              </w:rPr>
              <w:t>инспекция по охране объектов культурного наследия Костромской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B669CB" w:rsidRDefault="00C87F2C">
            <w:pPr>
              <w:spacing w:line="240" w:lineRule="auto"/>
              <w:jc w:val="left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  <w:t>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>
              <w:rPr>
                <w:rFonts w:eastAsia="Calibri"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прошли подготовку (переподготовку) в соответствии с разработанными образовательными программами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A56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 департамент здравоохранения Костромской области, департамент культуры Костромской области, комитет по физической культуре и спорту Костромской области, департамент региональной безопасности Костромской области</w:t>
            </w:r>
            <w:r w:rsidR="00B669CB">
              <w:rPr>
                <w:color w:val="000000"/>
                <w:sz w:val="24"/>
                <w:szCs w:val="24"/>
              </w:rPr>
              <w:t>,</w:t>
            </w:r>
            <w:r w:rsidR="00B669CB" w:rsidRPr="004E5EA2">
              <w:rPr>
                <w:color w:val="000000"/>
                <w:sz w:val="24"/>
                <w:szCs w:val="24"/>
              </w:rPr>
              <w:t xml:space="preserve"> </w:t>
            </w:r>
            <w:r w:rsidR="00037E99">
              <w:rPr>
                <w:color w:val="000000"/>
                <w:sz w:val="24"/>
                <w:szCs w:val="24"/>
              </w:rPr>
              <w:t xml:space="preserve">департамента по труду и социальной защите населения Костромской области, </w:t>
            </w:r>
            <w:r w:rsidR="00B669CB" w:rsidRPr="004E5EA2">
              <w:rPr>
                <w:color w:val="000000"/>
                <w:sz w:val="24"/>
                <w:szCs w:val="24"/>
              </w:rPr>
              <w:t>инспекция по охране объектов культурного наследия Костромской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программы, 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в Костромской области проведен региональный этап Всероссийского конкурса «Доброволец России»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A56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ОГБУ «Молодежный центр </w:t>
            </w:r>
            <w:r w:rsidR="00FA0811">
              <w:rPr>
                <w:color w:val="000000"/>
                <w:sz w:val="24"/>
                <w:szCs w:val="24"/>
              </w:rPr>
              <w:lastRenderedPageBreak/>
              <w:t>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Приказ комитета по делам молодежи Костромской области, протокол (решение) </w:t>
            </w:r>
            <w:r>
              <w:rPr>
                <w:color w:val="000000"/>
                <w:sz w:val="24"/>
                <w:szCs w:val="24"/>
              </w:rPr>
              <w:lastRenderedPageBreak/>
              <w:t>экспертной комиссии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AA56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комитета по делам молодежи Костромской области, протокол (решение) экспертной комиссии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целях популяризации добровольчества (волонтерства) ежегодно в Костромской области ежегодно 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</w:t>
            </w:r>
            <w:r>
              <w:rPr>
                <w:sz w:val="24"/>
                <w:szCs w:val="24"/>
              </w:rPr>
              <w:t>64 332</w:t>
            </w:r>
            <w:r>
              <w:rPr>
                <w:color w:val="000000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</w:t>
            </w:r>
            <w:r w:rsidR="003C2518" w:rsidRPr="003C2518">
              <w:rPr>
                <w:bCs/>
                <w:sz w:val="24"/>
                <w:szCs w:val="24"/>
              </w:rPr>
              <w:t>информационно-аналитическое управление Костромской области,</w:t>
            </w:r>
            <w:r w:rsidR="003C2518">
              <w:rPr>
                <w:color w:val="000000"/>
                <w:sz w:val="24"/>
                <w:szCs w:val="24"/>
              </w:rPr>
              <w:t xml:space="preserve">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Проведена информационная и рекламная кампания в соответствии с федеральной концепцией, в том числе ежегодно изготовлены и размещены не менее 500 рекламных материалов на наружных поверхностях, рекламные ролики на ТВ и в сети «Интернет» набирают не менее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500 000 просмотров ежегодно, охват аудитории теле- и радиорекламы составляет не менее </w:t>
            </w:r>
            <w:r>
              <w:rPr>
                <w:sz w:val="24"/>
                <w:szCs w:val="24"/>
              </w:rPr>
              <w:t>64 332</w:t>
            </w:r>
            <w:r>
              <w:rPr>
                <w:color w:val="000000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</w:t>
            </w:r>
            <w:r w:rsidR="003C2518" w:rsidRPr="003C2518">
              <w:rPr>
                <w:bCs/>
                <w:sz w:val="24"/>
                <w:szCs w:val="24"/>
              </w:rPr>
              <w:t>информационно-аналитическое управление Костромской области,</w:t>
            </w:r>
            <w:r w:rsidR="003C2518">
              <w:rPr>
                <w:color w:val="000000"/>
                <w:sz w:val="24"/>
                <w:szCs w:val="24"/>
              </w:rPr>
              <w:t xml:space="preserve">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Костромской области в не менее чем в 3 всероссийских (международных) и 1 окружном мероприятии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отделения всероссийских добровольческих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представителей Костромской области в не менее чем в 3 всероссийских (международных) и 1 окружном мероприятии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«Кострома»,</w:t>
            </w:r>
          </w:p>
          <w:p w:rsidR="00A50190" w:rsidRDefault="00C87F2C" w:rsidP="00FA08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отделения всероссийских добровольческих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в Костромской области внедрено не менее 3 практик развития добровольчества из числа рекомендованных, а также не менее 1 практики развития добровольчества Костромской области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тиражировано для использования в других субъектах Российской Федерации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3C251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Внедрено не менее 3 практик развития добровольчества из числа рекомендованных, а также не менее 1 практики развития добровольчества Костромской области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3C251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</w:t>
            </w:r>
            <w:r w:rsidR="003C2518">
              <w:rPr>
                <w:color w:val="000000"/>
                <w:sz w:val="24"/>
                <w:szCs w:val="24"/>
              </w:rPr>
              <w:t>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в Костромской области 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</w:t>
            </w:r>
            <w:r w:rsidR="00977F71">
              <w:rPr>
                <w:color w:val="000000"/>
                <w:sz w:val="24"/>
                <w:szCs w:val="24"/>
              </w:rPr>
              <w:t xml:space="preserve">департамент образования и науки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волонтерских отрядов при поддержке федеральных органов исполнительной власти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977F7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</w:t>
            </w:r>
            <w:r>
              <w:rPr>
                <w:color w:val="000000"/>
                <w:sz w:val="24"/>
                <w:szCs w:val="24"/>
              </w:rPr>
              <w:br/>
              <w:t xml:space="preserve"> на равных»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3C25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специального образования в рамках проекта дискуссионных студенческих клубов «Диалог на равных»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3C25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</w:t>
            </w:r>
            <w:r w:rsidR="003C25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16.2.1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содействия в развитии платформы единого студенческого мобильного приложения </w:t>
            </w:r>
            <w:r>
              <w:rPr>
                <w:color w:val="000000"/>
                <w:sz w:val="24"/>
                <w:szCs w:val="24"/>
              </w:rPr>
              <w:lastRenderedPageBreak/>
              <w:t>«OnRussia», 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31.12.2024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</w:t>
            </w:r>
            <w:r w:rsidR="00977F71">
              <w:rPr>
                <w:color w:val="000000"/>
                <w:sz w:val="24"/>
                <w:szCs w:val="24"/>
              </w:rPr>
              <w:t xml:space="preserve">департамент </w:t>
            </w:r>
            <w:r w:rsidR="00977F71">
              <w:rPr>
                <w:color w:val="000000"/>
                <w:sz w:val="24"/>
                <w:szCs w:val="24"/>
              </w:rPr>
              <w:lastRenderedPageBreak/>
              <w:t xml:space="preserve">образования и науки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Список пользователей единого студенческого мобильного приложения </w:t>
            </w:r>
            <w:r>
              <w:rPr>
                <w:color w:val="000000"/>
                <w:sz w:val="24"/>
                <w:szCs w:val="24"/>
              </w:rPr>
              <w:lastRenderedPageBreak/>
              <w:t>«OnRussia»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31.12.2024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 xml:space="preserve">, </w:t>
            </w:r>
            <w:r w:rsidR="00977F71">
              <w:rPr>
                <w:color w:val="000000"/>
                <w:sz w:val="24"/>
                <w:szCs w:val="24"/>
              </w:rPr>
              <w:t xml:space="preserve">департамент образования и науки Костромской области, </w:t>
            </w:r>
            <w:r w:rsidR="00FA0811">
              <w:rPr>
                <w:color w:val="000000"/>
                <w:sz w:val="24"/>
                <w:szCs w:val="24"/>
              </w:rPr>
              <w:t>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25.12.2019 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мероприятий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Уставы региональных отделений Национальной лиги студенческих клубов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 w:rsidP="00FA08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25.12.2019 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Оказано содействие в обеспечении участия представителей региона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и конкурсных мероприятиях платформы «Россия – страна возможностей»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делам молодежи Костромской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Pr="003C2518" w:rsidRDefault="00C87F2C" w:rsidP="003C251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>
              <w:rPr>
                <w:iCs/>
                <w:color w:val="000000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color w:val="000000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25.12.2019 </w:t>
            </w:r>
          </w:p>
          <w:p w:rsidR="00A50190" w:rsidRDefault="00C87F2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30.03.2019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</w:t>
            </w:r>
            <w:r w:rsidR="00FA0811">
              <w:rPr>
                <w:color w:val="000000"/>
                <w:sz w:val="24"/>
                <w:szCs w:val="24"/>
              </w:rPr>
              <w:t>ам молодежи Костромской области,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25.02.2020</w:t>
            </w:r>
          </w:p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Фестиваля «Таврида-ArtRussia», информационная </w:t>
            </w:r>
            <w:r>
              <w:rPr>
                <w:color w:val="000000"/>
                <w:sz w:val="24"/>
                <w:szCs w:val="24"/>
              </w:rPr>
              <w:lastRenderedPageBreak/>
              <w:t>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рекламная кампания Фестиваля «Таврида-</w:t>
            </w:r>
            <w:r>
              <w:rPr>
                <w:color w:val="000000"/>
                <w:sz w:val="24"/>
                <w:szCs w:val="24"/>
                <w:lang w:val="en-US"/>
              </w:rPr>
              <w:t>ArtRussia</w:t>
            </w:r>
            <w:r>
              <w:rPr>
                <w:color w:val="000000"/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ежегодно)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</w:t>
            </w:r>
            <w:r w:rsidR="00FA0811">
              <w:rPr>
                <w:color w:val="000000"/>
                <w:sz w:val="24"/>
                <w:szCs w:val="24"/>
              </w:rPr>
              <w:t>ам молодежи Костромской области,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  <w:tr w:rsidR="00A50190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основной программы Фестиваля приняли участие не менее 3 (для регионов с повышенным охватом культурных пространств не менее 6) ведущих культурных организаций (театры, музеи, выставочные пространства)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A5019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делам молодежи Костромской области</w:t>
            </w:r>
            <w:r w:rsidR="00FA0811">
              <w:rPr>
                <w:color w:val="000000"/>
                <w:sz w:val="24"/>
                <w:szCs w:val="24"/>
              </w:rPr>
              <w:t>, ОГБУ «Молодежный центр «Кострома»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0190" w:rsidRDefault="00C87F2C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РП</w:t>
            </w:r>
          </w:p>
        </w:tc>
      </w:tr>
    </w:tbl>
    <w:p w:rsidR="00A50190" w:rsidRDefault="00A50190" w:rsidP="00384A82">
      <w:pPr>
        <w:spacing w:line="240" w:lineRule="auto"/>
        <w:rPr>
          <w:b/>
          <w:sz w:val="24"/>
        </w:rPr>
      </w:pPr>
    </w:p>
    <w:sectPr w:rsidR="00A50190">
      <w:pgSz w:w="16840" w:h="11907" w:orient="landscape"/>
      <w:pgMar w:top="720" w:right="720" w:bottom="993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AB" w:rsidRDefault="00662EAB">
      <w:pPr>
        <w:spacing w:line="240" w:lineRule="auto"/>
      </w:pPr>
      <w:r>
        <w:separator/>
      </w:r>
    </w:p>
  </w:endnote>
  <w:endnote w:type="continuationSeparator" w:id="0">
    <w:p w:rsidR="00662EAB" w:rsidRDefault="00662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AB" w:rsidRDefault="00662EAB">
      <w:pPr>
        <w:spacing w:line="240" w:lineRule="auto"/>
      </w:pPr>
      <w:r>
        <w:separator/>
      </w:r>
    </w:p>
  </w:footnote>
  <w:footnote w:type="continuationSeparator" w:id="0">
    <w:p w:rsidR="00662EAB" w:rsidRDefault="00662EAB">
      <w:pPr>
        <w:spacing w:line="240" w:lineRule="auto"/>
      </w:pPr>
      <w:r>
        <w:continuationSeparator/>
      </w:r>
    </w:p>
  </w:footnote>
  <w:footnote w:id="1">
    <w:p w:rsidR="007A3FCC" w:rsidRDefault="007A3FCC">
      <w:pPr>
        <w:pStyle w:val="aa"/>
        <w:spacing w:line="240" w:lineRule="auto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2">
    <w:p w:rsidR="007A3FCC" w:rsidRDefault="007A3FCC">
      <w:pPr>
        <w:pStyle w:val="aa"/>
        <w:spacing w:line="240" w:lineRule="auto"/>
        <w:rPr>
          <w:sz w:val="16"/>
          <w:szCs w:val="16"/>
        </w:rPr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3">
    <w:p w:rsidR="007A3FCC" w:rsidRDefault="007A3FCC">
      <w:pPr>
        <w:pStyle w:val="aa"/>
        <w:spacing w:line="240" w:lineRule="auto"/>
      </w:pPr>
    </w:p>
  </w:footnote>
  <w:footnote w:id="4">
    <w:p w:rsidR="007A3FCC" w:rsidRDefault="007A3FCC">
      <w:pPr>
        <w:pStyle w:val="aa"/>
        <w:spacing w:line="240" w:lineRule="auto"/>
      </w:pPr>
      <w:r>
        <w:rPr>
          <w:rStyle w:val="ad"/>
        </w:rPr>
        <w:footnoteRef/>
      </w:r>
      <w:r>
        <w:t xml:space="preserve"> Результат формируется накопительным итогом по отношению к соответствующему году</w:t>
      </w:r>
    </w:p>
  </w:footnote>
  <w:footnote w:id="5">
    <w:p w:rsidR="007A3FCC" w:rsidRDefault="007A3FCC">
      <w:pPr>
        <w:pStyle w:val="aa"/>
        <w:spacing w:line="240" w:lineRule="auto"/>
      </w:pPr>
    </w:p>
  </w:footnote>
  <w:footnote w:id="6">
    <w:p w:rsidR="007A3FCC" w:rsidRDefault="007A3FCC">
      <w:pPr>
        <w:pStyle w:val="aa"/>
        <w:spacing w:line="240" w:lineRule="auto"/>
      </w:pPr>
      <w:r>
        <w:rPr>
          <w:rStyle w:val="ad"/>
        </w:rPr>
        <w:footnoteRef/>
      </w:r>
      <w:r>
        <w:t xml:space="preserve"> Федеральная концепция рекламной кампании разрабатывается  ФГБУ «Роспатриотцентр»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7">
    <w:p w:rsidR="007A3FCC" w:rsidRDefault="007A3FCC">
      <w:pPr>
        <w:pStyle w:val="aa"/>
        <w:spacing w:line="240" w:lineRule="auto"/>
      </w:pPr>
      <w:r>
        <w:rPr>
          <w:rStyle w:val="ad"/>
        </w:rPr>
        <w:footnoteRef/>
      </w:r>
      <w:r>
        <w:t xml:space="preserve"> Данный показатель составляет 10% от численности населения субъекта Российской Федерации </w:t>
      </w:r>
    </w:p>
  </w:footnote>
  <w:footnote w:id="8">
    <w:p w:rsidR="007A3FCC" w:rsidRDefault="007A3FCC">
      <w:pPr>
        <w:pStyle w:val="aa"/>
        <w:spacing w:line="240" w:lineRule="auto"/>
        <w:rPr>
          <w:color w:val="000000"/>
        </w:rPr>
      </w:pPr>
      <w:r>
        <w:rPr>
          <w:rStyle w:val="ad"/>
          <w:color w:val="000000"/>
        </w:rPr>
        <w:footnoteRef/>
      </w:r>
      <w:r>
        <w:rPr>
          <w:color w:val="000000"/>
        </w:rPr>
        <w:t xml:space="preserve"> Данный показатель составляет 10% от численности населения субъекта Российской Федерации </w:t>
      </w:r>
    </w:p>
  </w:footnote>
  <w:footnote w:id="9">
    <w:p w:rsidR="00EA7308" w:rsidRDefault="00EA7308">
      <w:pPr>
        <w:pStyle w:val="aa"/>
        <w:spacing w:line="240" w:lineRule="auto"/>
        <w:rPr>
          <w:sz w:val="16"/>
          <w:szCs w:val="16"/>
        </w:rPr>
      </w:pPr>
    </w:p>
  </w:footnote>
  <w:footnote w:id="10">
    <w:p w:rsidR="007A3FCC" w:rsidRDefault="007A3FC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0000003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0000004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0000005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00000006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6" w15:restartNumberingAfterBreak="0">
    <w:nsid w:val="00000007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00000008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00000009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000000A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</w:abstractNum>
  <w:abstractNum w:abstractNumId="10" w15:restartNumberingAfterBreak="0">
    <w:nsid w:val="0000000B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hd w:val="clear" w:color="auto" w:fill="000000"/>
        <w:vertAlign w:val="baseline"/>
      </w:rPr>
    </w:lvl>
  </w:abstractNum>
  <w:abstractNum w:abstractNumId="11" w15:restartNumberingAfterBreak="0">
    <w:nsid w:val="0000000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0000000D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</w:abstractNum>
  <w:abstractNum w:abstractNumId="13" w15:restartNumberingAfterBreak="0">
    <w:nsid w:val="0000000E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000000F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15" w15:restartNumberingAfterBreak="0">
    <w:nsid w:val="00000010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16" w15:restartNumberingAfterBreak="0">
    <w:nsid w:val="00000011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00000012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0" w15:restartNumberingAfterBreak="0">
    <w:nsid w:val="00000015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00000017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</w:abstractNum>
  <w:abstractNum w:abstractNumId="23" w15:restartNumberingAfterBreak="0">
    <w:nsid w:val="00000018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hd w:val="clear" w:color="auto" w:fill="000000"/>
        <w:vertAlign w:val="baseline"/>
      </w:rPr>
    </w:lvl>
  </w:abstractNum>
  <w:abstractNum w:abstractNumId="24" w15:restartNumberingAfterBreak="0">
    <w:nsid w:val="00000019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0000001A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0000001C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0000001D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 w15:restartNumberingAfterBreak="0">
    <w:nsid w:val="0000001E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00000020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00000021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 w15:restartNumberingAfterBreak="0">
    <w:nsid w:val="00000022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00000023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 w15:restartNumberingAfterBreak="0">
    <w:nsid w:val="00000024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00000025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E6605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0"/>
  </w:num>
  <w:num w:numId="5">
    <w:abstractNumId w:val="27"/>
  </w:num>
  <w:num w:numId="6">
    <w:abstractNumId w:val="36"/>
  </w:num>
  <w:num w:numId="7">
    <w:abstractNumId w:val="37"/>
  </w:num>
  <w:num w:numId="8">
    <w:abstractNumId w:val="12"/>
  </w:num>
  <w:num w:numId="9">
    <w:abstractNumId w:val="14"/>
  </w:num>
  <w:num w:numId="10">
    <w:abstractNumId w:val="19"/>
  </w:num>
  <w:num w:numId="11">
    <w:abstractNumId w:val="21"/>
  </w:num>
  <w:num w:numId="12">
    <w:abstractNumId w:val="29"/>
  </w:num>
  <w:num w:numId="13">
    <w:abstractNumId w:val="13"/>
  </w:num>
  <w:num w:numId="14">
    <w:abstractNumId w:val="35"/>
  </w:num>
  <w:num w:numId="15">
    <w:abstractNumId w:val="11"/>
  </w:num>
  <w:num w:numId="16">
    <w:abstractNumId w:val="0"/>
  </w:num>
  <w:num w:numId="17">
    <w:abstractNumId w:val="3"/>
  </w:num>
  <w:num w:numId="18">
    <w:abstractNumId w:val="34"/>
  </w:num>
  <w:num w:numId="19">
    <w:abstractNumId w:val="15"/>
  </w:num>
  <w:num w:numId="20">
    <w:abstractNumId w:val="17"/>
  </w:num>
  <w:num w:numId="21">
    <w:abstractNumId w:val="25"/>
  </w:num>
  <w:num w:numId="22">
    <w:abstractNumId w:val="32"/>
  </w:num>
  <w:num w:numId="23">
    <w:abstractNumId w:val="10"/>
  </w:num>
  <w:num w:numId="24">
    <w:abstractNumId w:val="18"/>
  </w:num>
  <w:num w:numId="25">
    <w:abstractNumId w:val="6"/>
  </w:num>
  <w:num w:numId="26">
    <w:abstractNumId w:val="31"/>
  </w:num>
  <w:num w:numId="27">
    <w:abstractNumId w:val="7"/>
  </w:num>
  <w:num w:numId="28">
    <w:abstractNumId w:val="30"/>
  </w:num>
  <w:num w:numId="29">
    <w:abstractNumId w:val="24"/>
  </w:num>
  <w:num w:numId="30">
    <w:abstractNumId w:val="8"/>
  </w:num>
  <w:num w:numId="31">
    <w:abstractNumId w:val="2"/>
  </w:num>
  <w:num w:numId="32">
    <w:abstractNumId w:val="33"/>
  </w:num>
  <w:num w:numId="33">
    <w:abstractNumId w:val="28"/>
  </w:num>
  <w:num w:numId="34">
    <w:abstractNumId w:val="9"/>
  </w:num>
  <w:num w:numId="35">
    <w:abstractNumId w:val="16"/>
  </w:num>
  <w:num w:numId="36">
    <w:abstractNumId w:val="1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0"/>
    <w:rsid w:val="00013003"/>
    <w:rsid w:val="00020E49"/>
    <w:rsid w:val="00033067"/>
    <w:rsid w:val="00034F08"/>
    <w:rsid w:val="00037E99"/>
    <w:rsid w:val="00043A8C"/>
    <w:rsid w:val="000473F5"/>
    <w:rsid w:val="000C16CF"/>
    <w:rsid w:val="000F02EF"/>
    <w:rsid w:val="000F48A8"/>
    <w:rsid w:val="000F58CB"/>
    <w:rsid w:val="0013010D"/>
    <w:rsid w:val="00130B34"/>
    <w:rsid w:val="0017301E"/>
    <w:rsid w:val="00184C9B"/>
    <w:rsid w:val="0019565F"/>
    <w:rsid w:val="001A24BE"/>
    <w:rsid w:val="001C1AA8"/>
    <w:rsid w:val="001E36E2"/>
    <w:rsid w:val="0023543C"/>
    <w:rsid w:val="00272EF3"/>
    <w:rsid w:val="00286E8D"/>
    <w:rsid w:val="002E7F40"/>
    <w:rsid w:val="00301C37"/>
    <w:rsid w:val="00371CE4"/>
    <w:rsid w:val="00384A82"/>
    <w:rsid w:val="003C2518"/>
    <w:rsid w:val="003D50E5"/>
    <w:rsid w:val="00416F6E"/>
    <w:rsid w:val="00464920"/>
    <w:rsid w:val="004727DD"/>
    <w:rsid w:val="0048508F"/>
    <w:rsid w:val="00491FB9"/>
    <w:rsid w:val="004E5EA2"/>
    <w:rsid w:val="004F0003"/>
    <w:rsid w:val="004F0983"/>
    <w:rsid w:val="00500CC4"/>
    <w:rsid w:val="0052062C"/>
    <w:rsid w:val="00547821"/>
    <w:rsid w:val="005733DC"/>
    <w:rsid w:val="00573F72"/>
    <w:rsid w:val="005A46C3"/>
    <w:rsid w:val="005C7709"/>
    <w:rsid w:val="005E544B"/>
    <w:rsid w:val="00613753"/>
    <w:rsid w:val="006173FA"/>
    <w:rsid w:val="00662EAB"/>
    <w:rsid w:val="00666047"/>
    <w:rsid w:val="006A23B2"/>
    <w:rsid w:val="006B230D"/>
    <w:rsid w:val="006B3FBF"/>
    <w:rsid w:val="006B5C68"/>
    <w:rsid w:val="006D3486"/>
    <w:rsid w:val="006D4B97"/>
    <w:rsid w:val="0070127D"/>
    <w:rsid w:val="00721867"/>
    <w:rsid w:val="007406F8"/>
    <w:rsid w:val="00741ABB"/>
    <w:rsid w:val="0074633A"/>
    <w:rsid w:val="00763CEF"/>
    <w:rsid w:val="007A3FCC"/>
    <w:rsid w:val="007F40CF"/>
    <w:rsid w:val="008436D5"/>
    <w:rsid w:val="00864780"/>
    <w:rsid w:val="008673CB"/>
    <w:rsid w:val="008A7B18"/>
    <w:rsid w:val="0091399A"/>
    <w:rsid w:val="00927CAC"/>
    <w:rsid w:val="00955101"/>
    <w:rsid w:val="00972827"/>
    <w:rsid w:val="00977F71"/>
    <w:rsid w:val="009B0A65"/>
    <w:rsid w:val="009B7633"/>
    <w:rsid w:val="009D28ED"/>
    <w:rsid w:val="009E4BD0"/>
    <w:rsid w:val="009F64E8"/>
    <w:rsid w:val="00A02791"/>
    <w:rsid w:val="00A12ED0"/>
    <w:rsid w:val="00A14BE4"/>
    <w:rsid w:val="00A26132"/>
    <w:rsid w:val="00A50190"/>
    <w:rsid w:val="00A72121"/>
    <w:rsid w:val="00A84423"/>
    <w:rsid w:val="00AA5645"/>
    <w:rsid w:val="00AC77DF"/>
    <w:rsid w:val="00AF48EB"/>
    <w:rsid w:val="00B373CC"/>
    <w:rsid w:val="00B669CB"/>
    <w:rsid w:val="00B9342A"/>
    <w:rsid w:val="00BB247D"/>
    <w:rsid w:val="00BC77F9"/>
    <w:rsid w:val="00C153C5"/>
    <w:rsid w:val="00C44B81"/>
    <w:rsid w:val="00C87F2C"/>
    <w:rsid w:val="00D030F8"/>
    <w:rsid w:val="00D174BF"/>
    <w:rsid w:val="00D43DC1"/>
    <w:rsid w:val="00D92482"/>
    <w:rsid w:val="00DC0127"/>
    <w:rsid w:val="00E05583"/>
    <w:rsid w:val="00E243B0"/>
    <w:rsid w:val="00E2787C"/>
    <w:rsid w:val="00E316EF"/>
    <w:rsid w:val="00E41EFA"/>
    <w:rsid w:val="00E51F3F"/>
    <w:rsid w:val="00E61632"/>
    <w:rsid w:val="00EA39B5"/>
    <w:rsid w:val="00EA7308"/>
    <w:rsid w:val="00EF22D7"/>
    <w:rsid w:val="00EF337C"/>
    <w:rsid w:val="00EF35AD"/>
    <w:rsid w:val="00F0537D"/>
    <w:rsid w:val="00F252CE"/>
    <w:rsid w:val="00F911AF"/>
    <w:rsid w:val="00FA0811"/>
    <w:rsid w:val="00FA7DD4"/>
    <w:rsid w:val="00FC0A58"/>
    <w:rsid w:val="00FC3495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733B-410D-4DAD-B487-1D97514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spacing w:after="160" w:line="259" w:lineRule="auto"/>
      <w:ind w:left="720"/>
    </w:pPr>
    <w:rPr>
      <w:sz w:val="22"/>
    </w:rPr>
  </w:style>
  <w:style w:type="paragraph" w:styleId="a4">
    <w:name w:val="annotation text"/>
    <w:pPr>
      <w:jc w:val="both"/>
    </w:pPr>
    <w:rPr>
      <w:rFonts w:ascii="Times New Roman" w:hAnsi="Times New Roman"/>
    </w:rPr>
  </w:style>
  <w:style w:type="paragraph" w:styleId="a5">
    <w:name w:val="header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pPr>
      <w:jc w:val="both"/>
    </w:pPr>
    <w:rPr>
      <w:rFonts w:ascii="Tahoma" w:hAnsi="Tahoma"/>
      <w:sz w:val="16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8">
    <w:name w:val="Normal (Web)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uiPriority w:val="99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hAnsi="Times New Roman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cs="Calibri"/>
      <w:sz w:val="22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BB2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50380FB-D456-4435-8797-DCF7EF0C913F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DF851551-F6FE-4DAA-A225-4A0F0AE7BBDF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D0C54C80-0968-4914-8C1F-367E800143BB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A1E9BB7B-BBAD-4AA2-8C93-71773CF7C90A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6E328B26-2875-4CEB-9D6D-1945E4BC725D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8A4E19E5-4A9D-4545-8A68-7AF5788365DA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01FF8F85-79D0-4FA0-99A7-681CB6D35508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1CEF3664-94DF-4D41-B48C-C706FA780111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D8EB2AF5-4168-4F05-9C08-746804901EFE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37961923-0542-4F20-A5C3-FE64EA45CF1C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C1C833E6-C235-4216-A113-078F5B7EAE37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C93BB2C-6ACB-4426-A5E5-0411F5985555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45E5D62A-E3DA-412E-9647-286C6B25C6EF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6E8417AD-CDB3-4AFD-92C8-054C89651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C3E18-35B6-4E2C-B4C5-F03FCE2E6032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B8DC6577-391B-4A7A-83A1-9A7CEF691E54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4E6FE8F-DAD4-4894-B6F7-EABAE6996160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1BB54DDA-5127-47F1-B65E-2F1069CD9493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E3E05FEB-ECA3-42C9-A4B1-79A4D6255967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1B84D600-C614-4732-B7BC-DA8306638719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5CA51765-010D-4615-9C11-5C0221D6BDC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38</Pages>
  <Words>9570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63993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Костромской области Комитет по делам молодежи</cp:lastModifiedBy>
  <cp:revision>696</cp:revision>
  <cp:lastPrinted>2018-12-12T11:16:00Z</cp:lastPrinted>
  <dcterms:created xsi:type="dcterms:W3CDTF">2018-12-11T12:11:00Z</dcterms:created>
  <dcterms:modified xsi:type="dcterms:W3CDTF">2018-12-12T11:24:00Z</dcterms:modified>
</cp:coreProperties>
</file>